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00B" w:rsidRDefault="00F57F96" w:rsidP="00F57F96">
      <w:pPr>
        <w:pStyle w:val="GrosTitre"/>
      </w:pPr>
      <w:r>
        <w:t>Energie solaire dans l’habitat</w:t>
      </w:r>
    </w:p>
    <w:p w:rsidR="00F57F96" w:rsidRDefault="00F57F96" w:rsidP="00F57F96">
      <w:pPr>
        <w:pStyle w:val="GrosTitre"/>
        <w:jc w:val="both"/>
        <w:rPr>
          <w:b w:val="0"/>
          <w:i/>
          <w:sz w:val="24"/>
          <w:szCs w:val="24"/>
          <w:u w:val="none"/>
        </w:rPr>
      </w:pPr>
      <w:r w:rsidRPr="00F57F96">
        <w:rPr>
          <w:b w:val="0"/>
          <w:i/>
          <w:sz w:val="24"/>
          <w:szCs w:val="24"/>
          <w:u w:val="none"/>
        </w:rPr>
        <w:t>Objectif</w:t>
      </w:r>
      <w:r>
        <w:rPr>
          <w:b w:val="0"/>
          <w:i/>
          <w:sz w:val="24"/>
          <w:szCs w:val="24"/>
          <w:u w:val="none"/>
        </w:rPr>
        <w:t xml:space="preserve">s : </w:t>
      </w:r>
    </w:p>
    <w:p w:rsidR="00F57F96" w:rsidRDefault="00F57F96" w:rsidP="00F57F96">
      <w:pPr>
        <w:pStyle w:val="GrosTitre"/>
        <w:numPr>
          <w:ilvl w:val="0"/>
          <w:numId w:val="7"/>
        </w:numPr>
        <w:spacing w:line="240" w:lineRule="auto"/>
        <w:jc w:val="both"/>
        <w:rPr>
          <w:b w:val="0"/>
          <w:i/>
          <w:sz w:val="24"/>
          <w:szCs w:val="24"/>
          <w:u w:val="none"/>
        </w:rPr>
      </w:pPr>
      <w:r>
        <w:rPr>
          <w:b w:val="0"/>
          <w:i/>
          <w:sz w:val="24"/>
          <w:szCs w:val="24"/>
          <w:u w:val="none"/>
        </w:rPr>
        <w:t>Citer et reconnaître les diverses manières d’utiliser l’énergie solaire dans l’habitat.</w:t>
      </w:r>
    </w:p>
    <w:p w:rsidR="00F57F96" w:rsidRDefault="00F57F96" w:rsidP="00F57F96">
      <w:pPr>
        <w:pStyle w:val="GrosTitre"/>
        <w:numPr>
          <w:ilvl w:val="0"/>
          <w:numId w:val="7"/>
        </w:numPr>
        <w:spacing w:line="240" w:lineRule="auto"/>
        <w:jc w:val="both"/>
        <w:rPr>
          <w:b w:val="0"/>
          <w:i/>
          <w:sz w:val="24"/>
          <w:szCs w:val="24"/>
          <w:u w:val="none"/>
        </w:rPr>
      </w:pPr>
      <w:r>
        <w:rPr>
          <w:b w:val="0"/>
          <w:i/>
          <w:sz w:val="24"/>
          <w:szCs w:val="24"/>
          <w:u w:val="none"/>
        </w:rPr>
        <w:t>Identifier les modes de transfert de chaleur dans les dispositifs étudiés.</w:t>
      </w:r>
    </w:p>
    <w:p w:rsidR="00F57F96" w:rsidRPr="00F57F96" w:rsidRDefault="00F57F96" w:rsidP="00F57F96">
      <w:pPr>
        <w:pStyle w:val="GrosTitre"/>
        <w:numPr>
          <w:ilvl w:val="0"/>
          <w:numId w:val="7"/>
        </w:numPr>
        <w:spacing w:line="240" w:lineRule="auto"/>
        <w:jc w:val="both"/>
        <w:rPr>
          <w:b w:val="0"/>
          <w:i/>
          <w:sz w:val="24"/>
          <w:szCs w:val="24"/>
          <w:u w:val="none"/>
        </w:rPr>
      </w:pPr>
      <w:r>
        <w:rPr>
          <w:b w:val="0"/>
          <w:i/>
          <w:sz w:val="24"/>
          <w:szCs w:val="24"/>
          <w:u w:val="none"/>
        </w:rPr>
        <w:t>Avoir des notions sur le fonctionnement d’une cellule photovoltaïque et sur les valeurs du rendement.</w:t>
      </w:r>
    </w:p>
    <w:p w:rsidR="00F57F96" w:rsidRDefault="00F57F96" w:rsidP="00F57F96">
      <w:pPr>
        <w:pStyle w:val="Titre1"/>
      </w:pPr>
      <w:r>
        <w:t>Mur à accumulation d’énergie ou mur Trombe</w:t>
      </w:r>
    </w:p>
    <w:p w:rsidR="00943D74" w:rsidRDefault="00943D74" w:rsidP="00943D74">
      <w:r>
        <w:t>Inventeur de ce mur : Félix TROMBE (1906-1985)</w:t>
      </w:r>
    </w:p>
    <w:p w:rsidR="00F57F96" w:rsidRDefault="00943D74" w:rsidP="004302D6">
      <w:pPr>
        <w:ind w:left="-284" w:right="-426" w:firstLine="0"/>
      </w:pPr>
      <w:r>
        <w:rPr>
          <w:noProof/>
        </w:rPr>
        <w:drawing>
          <wp:inline distT="0" distB="0" distL="0" distR="0" wp14:anchorId="29BF3E92" wp14:editId="28D034D1">
            <wp:extent cx="2590800" cy="236796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r_accumulation1.jpeg"/>
                    <pic:cNvPicPr/>
                  </pic:nvPicPr>
                  <pic:blipFill rotWithShape="1">
                    <a:blip r:embed="rId9">
                      <a:extLst>
                        <a:ext uri="{28A0092B-C50C-407E-A947-70E740481C1C}">
                          <a14:useLocalDpi xmlns:a14="http://schemas.microsoft.com/office/drawing/2010/main" val="0"/>
                        </a:ext>
                      </a:extLst>
                    </a:blip>
                    <a:srcRect r="4428" b="3913"/>
                    <a:stretch/>
                  </pic:blipFill>
                  <pic:spPr bwMode="auto">
                    <a:xfrm>
                      <a:off x="0" y="0"/>
                      <a:ext cx="2593564" cy="2370491"/>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686FE3B" wp14:editId="13D40224">
            <wp:extent cx="3429000" cy="229318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tromb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51347" cy="2308126"/>
                    </a:xfrm>
                    <a:prstGeom prst="rect">
                      <a:avLst/>
                    </a:prstGeom>
                  </pic:spPr>
                </pic:pic>
              </a:graphicData>
            </a:graphic>
          </wp:inline>
        </w:drawing>
      </w:r>
    </w:p>
    <w:p w:rsidR="004302D6" w:rsidRPr="00F57F96" w:rsidRDefault="004302D6" w:rsidP="004302D6">
      <w:pPr>
        <w:ind w:left="-284" w:right="-426" w:firstLine="0"/>
      </w:pPr>
    </w:p>
    <w:p w:rsidR="00F57F96" w:rsidRDefault="0015170A" w:rsidP="0015170A">
      <w:r>
        <w:t xml:space="preserve">On place sur la façade sud de l’habitation (dans l’hémisphère nord !) un mur ayant une grande </w:t>
      </w:r>
      <w:r>
        <w:rPr>
          <w:i/>
        </w:rPr>
        <w:t>capacité thermique</w:t>
      </w:r>
      <w:r>
        <w:t xml:space="preserve">. Pendant la journée, ce mur accumule de l’énergie sous forme </w:t>
      </w:r>
      <w:r w:rsidRPr="0015170A">
        <w:rPr>
          <w:i/>
        </w:rPr>
        <w:t>thermique</w:t>
      </w:r>
      <w:r>
        <w:t>. Il restitue cette énergie pendant la nuit en émettant des rayonnements infrarouges.</w:t>
      </w:r>
      <w:r w:rsidR="00D36CC6">
        <w:t xml:space="preserve"> Pour augmenter l’efficacité du système :</w:t>
      </w:r>
    </w:p>
    <w:p w:rsidR="00D02BE3" w:rsidRDefault="00D02BE3" w:rsidP="00D02BE3">
      <w:pPr>
        <w:pStyle w:val="Paragraphedeliste"/>
        <w:numPr>
          <w:ilvl w:val="0"/>
          <w:numId w:val="9"/>
        </w:numPr>
      </w:pPr>
      <w:r>
        <w:t>On fait le choix d’un béton à forte capacité thermique, ce qui permet d’augmenter la quantité de chaleur stockée.</w:t>
      </w:r>
    </w:p>
    <w:p w:rsidR="00D36CC6" w:rsidRDefault="00D36CC6" w:rsidP="00D36CC6">
      <w:pPr>
        <w:pStyle w:val="Paragraphedeliste"/>
        <w:numPr>
          <w:ilvl w:val="0"/>
          <w:numId w:val="8"/>
        </w:numPr>
      </w:pPr>
      <w:r>
        <w:t>On peint la surface exposée au soleil en noir pour optimiser le captage des rayons solaires</w:t>
      </w:r>
      <w:r w:rsidR="00D02BE3">
        <w:t>.</w:t>
      </w:r>
    </w:p>
    <w:p w:rsidR="00D36CC6" w:rsidRDefault="00D36CC6" w:rsidP="00D36CC6">
      <w:pPr>
        <w:pStyle w:val="Paragraphedeliste"/>
        <w:numPr>
          <w:ilvl w:val="0"/>
          <w:numId w:val="8"/>
        </w:numPr>
      </w:pPr>
      <w:r>
        <w:t xml:space="preserve">On positionne un double vitrage devant le mur pour créer un </w:t>
      </w:r>
      <w:r>
        <w:rPr>
          <w:i/>
        </w:rPr>
        <w:t>effet de serre</w:t>
      </w:r>
      <w:r w:rsidR="00D02BE3">
        <w:t xml:space="preserve"> ce qui permet d’augmenter la température par rapport à un système « sans vitrage »</w:t>
      </w:r>
      <w:r>
        <w:t>.</w:t>
      </w:r>
    </w:p>
    <w:p w:rsidR="00D02BE3" w:rsidRDefault="00D02BE3" w:rsidP="00D02BE3">
      <w:r>
        <w:t>Un clapet ainsi que des ouvertures complètent le système (voir schéma ci-dessus</w:t>
      </w:r>
      <w:r w:rsidR="00445082">
        <w:t xml:space="preserve"> pour leur rôle</w:t>
      </w:r>
      <w:r>
        <w:t>). On rajoute aussi un volet (non représenté) devant le vitrage pour éviter le fonctionnement du sytème pendant l’été.</w:t>
      </w:r>
    </w:p>
    <w:p w:rsidR="00D02BE3" w:rsidRDefault="00D02BE3" w:rsidP="00D02BE3">
      <w:r>
        <w:t xml:space="preserve">Un mur à accumulation d’énergie peut fournir plusieurs </w:t>
      </w:r>
      <w:r w:rsidRPr="00D02BE3">
        <w:rPr>
          <w:i/>
        </w:rPr>
        <w:t>kWh</w:t>
      </w:r>
      <w:r>
        <w:t xml:space="preserve">  </w:t>
      </w:r>
      <w:r w:rsidR="00445082">
        <w:t>au cours d’une nuit.</w:t>
      </w:r>
    </w:p>
    <w:p w:rsidR="00445082" w:rsidRDefault="00445082" w:rsidP="00D02BE3">
      <w:pPr>
        <w:rPr>
          <w:i/>
        </w:rPr>
      </w:pPr>
      <w:r>
        <w:rPr>
          <w:i/>
        </w:rPr>
        <w:t>Remarque : on peut se rappeler le TP de 1</w:t>
      </w:r>
      <w:r w:rsidRPr="00445082">
        <w:rPr>
          <w:i/>
          <w:vertAlign w:val="superscript"/>
        </w:rPr>
        <w:t>ère</w:t>
      </w:r>
      <w:r>
        <w:rPr>
          <w:i/>
        </w:rPr>
        <w:t xml:space="preserve">  au cours duquel une pierre et un cylindre de métal portés à une température de 100°C avait r</w:t>
      </w:r>
      <w:r w:rsidR="00071E59">
        <w:rPr>
          <w:i/>
        </w:rPr>
        <w:t>e</w:t>
      </w:r>
      <w:bookmarkStart w:id="0" w:name="_GoBack"/>
      <w:bookmarkEnd w:id="0"/>
      <w:r>
        <w:rPr>
          <w:i/>
        </w:rPr>
        <w:t xml:space="preserve">stitué l’énergie accumulée en chauffant de l’eau dans un calorimètre. </w:t>
      </w:r>
    </w:p>
    <w:p w:rsidR="004302D6" w:rsidRDefault="004302D6" w:rsidP="004302D6">
      <w:pPr>
        <w:ind w:right="-567"/>
        <w:rPr>
          <w:i/>
        </w:rPr>
      </w:pPr>
    </w:p>
    <w:p w:rsidR="004302D6" w:rsidRDefault="004302D6" w:rsidP="004302D6">
      <w:pPr>
        <w:ind w:right="-567"/>
        <w:rPr>
          <w:i/>
        </w:rPr>
      </w:pPr>
    </w:p>
    <w:p w:rsidR="004302D6" w:rsidRDefault="004302D6" w:rsidP="004302D6">
      <w:r>
        <w:lastRenderedPageBreak/>
        <w:t>Schéma fonctionnel d’un mur à accumulation d’énergie :</w:t>
      </w:r>
    </w:p>
    <w:p w:rsidR="004302D6" w:rsidRDefault="004302D6" w:rsidP="004302D6">
      <w:r>
        <w:rPr>
          <w:noProof/>
        </w:rPr>
        <w:drawing>
          <wp:inline distT="0" distB="0" distL="0" distR="0" wp14:anchorId="4762D759" wp14:editId="35EC5AFB">
            <wp:extent cx="5760720" cy="1407160"/>
            <wp:effectExtent l="0" t="0" r="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ctionnel_mur_Trombe.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1407160"/>
                    </a:xfrm>
                    <a:prstGeom prst="rect">
                      <a:avLst/>
                    </a:prstGeom>
                  </pic:spPr>
                </pic:pic>
              </a:graphicData>
            </a:graphic>
          </wp:inline>
        </w:drawing>
      </w:r>
    </w:p>
    <w:p w:rsidR="004302D6" w:rsidRDefault="004302D6" w:rsidP="004302D6">
      <w:pPr>
        <w:pStyle w:val="Titre1"/>
      </w:pPr>
      <w:r>
        <w:t>Panneaux solaires</w:t>
      </w:r>
    </w:p>
    <w:p w:rsidR="004302D6" w:rsidRDefault="004302D6" w:rsidP="004302D6">
      <w:r>
        <w:t>On en rencontre deux sortes :</w:t>
      </w:r>
    </w:p>
    <w:p w:rsidR="004302D6" w:rsidRDefault="004302D6" w:rsidP="004302D6">
      <w:pPr>
        <w:pStyle w:val="Paragraphedeliste"/>
        <w:numPr>
          <w:ilvl w:val="0"/>
          <w:numId w:val="10"/>
        </w:numPr>
      </w:pPr>
      <w:r>
        <w:t>Les panneaux solaires thermiques</w:t>
      </w:r>
    </w:p>
    <w:p w:rsidR="004302D6" w:rsidRPr="004302D6" w:rsidRDefault="004302D6" w:rsidP="004302D6">
      <w:pPr>
        <w:pStyle w:val="Paragraphedeliste"/>
        <w:numPr>
          <w:ilvl w:val="0"/>
          <w:numId w:val="10"/>
        </w:numPr>
      </w:pPr>
      <w:r>
        <w:t>Les panneaux solaires photovoltaïques</w:t>
      </w:r>
    </w:p>
    <w:p w:rsidR="004302D6" w:rsidRDefault="004302D6" w:rsidP="004302D6">
      <w:pPr>
        <w:pStyle w:val="Titre1"/>
        <w:numPr>
          <w:ilvl w:val="1"/>
          <w:numId w:val="1"/>
        </w:numPr>
      </w:pPr>
      <w:r>
        <w:t>Panneaux solaires thermiques</w:t>
      </w:r>
    </w:p>
    <w:p w:rsidR="004302D6" w:rsidRDefault="004302D6" w:rsidP="004302D6">
      <w:r>
        <w:t xml:space="preserve">Le rôle des panneaux solaires thermiques se limite au </w:t>
      </w:r>
      <w:r>
        <w:rPr>
          <w:b/>
        </w:rPr>
        <w:t xml:space="preserve">chauffage </w:t>
      </w:r>
      <w:r>
        <w:t>au sens large, c’est-à-dire le chauffage de l’habitat et le chauffe-eau.</w:t>
      </w:r>
    </w:p>
    <w:p w:rsidR="00681511" w:rsidRDefault="00681511" w:rsidP="00681511">
      <w:pPr>
        <w:pStyle w:val="Dessin"/>
      </w:pPr>
      <w:r>
        <w:drawing>
          <wp:inline distT="0" distB="0" distL="0" distR="0" wp14:anchorId="2AA4C336" wp14:editId="0DE1AA7E">
            <wp:extent cx="3810000" cy="315277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uffe-eau_solaire.png"/>
                    <pic:cNvPicPr/>
                  </pic:nvPicPr>
                  <pic:blipFill>
                    <a:blip r:embed="rId12">
                      <a:extLst>
                        <a:ext uri="{28A0092B-C50C-407E-A947-70E740481C1C}">
                          <a14:useLocalDpi xmlns:a14="http://schemas.microsoft.com/office/drawing/2010/main" val="0"/>
                        </a:ext>
                      </a:extLst>
                    </a:blip>
                    <a:stretch>
                      <a:fillRect/>
                    </a:stretch>
                  </pic:blipFill>
                  <pic:spPr>
                    <a:xfrm>
                      <a:off x="0" y="0"/>
                      <a:ext cx="3810000" cy="3152775"/>
                    </a:xfrm>
                    <a:prstGeom prst="rect">
                      <a:avLst/>
                    </a:prstGeom>
                  </pic:spPr>
                </pic:pic>
              </a:graphicData>
            </a:graphic>
          </wp:inline>
        </w:drawing>
      </w:r>
    </w:p>
    <w:p w:rsidR="00681511" w:rsidRDefault="00681511" w:rsidP="00681511">
      <w:r w:rsidRPr="00681511">
        <w:rPr>
          <w:u w:val="single"/>
        </w:rPr>
        <w:t>Fonctionnement</w:t>
      </w:r>
      <w:r>
        <w:t> :</w:t>
      </w:r>
    </w:p>
    <w:p w:rsidR="00681511" w:rsidRDefault="00681511" w:rsidP="00681511">
      <w:r>
        <w:t xml:space="preserve">Un </w:t>
      </w:r>
      <w:r w:rsidRPr="00681511">
        <w:rPr>
          <w:i/>
        </w:rPr>
        <w:t>fluide</w:t>
      </w:r>
      <w:r>
        <w:t xml:space="preserve"> </w:t>
      </w:r>
      <w:r>
        <w:rPr>
          <w:i/>
        </w:rPr>
        <w:t xml:space="preserve">caloporteur </w:t>
      </w:r>
      <w:r>
        <w:t xml:space="preserve">(air, eau, eau-glycol) circule </w:t>
      </w:r>
      <w:r w:rsidR="00205C1E">
        <w:t>dans des tuyaux en aluminium ou en cuivre. La partie de la tuyauterie exposée au rayonnement solaire est peinte en noir et placée sous un vitrage (</w:t>
      </w:r>
      <w:r w:rsidR="00205C1E">
        <w:rPr>
          <w:i/>
        </w:rPr>
        <w:t>absorbeur</w:t>
      </w:r>
      <w:r w:rsidR="00205C1E">
        <w:t>). On réalise au niveau de l’</w:t>
      </w:r>
      <w:r w:rsidR="00205C1E">
        <w:rPr>
          <w:i/>
        </w:rPr>
        <w:t>absorbeur</w:t>
      </w:r>
      <w:r w:rsidR="00205C1E">
        <w:t xml:space="preserve"> une bonne isolation pour éviter les pertes par conduction. Les pertes par convection et rayonnement sont limitées grâce au vitrage (effet de serre). Le fluide </w:t>
      </w:r>
      <w:r w:rsidR="00205C1E">
        <w:rPr>
          <w:i/>
        </w:rPr>
        <w:t xml:space="preserve">caloporteur </w:t>
      </w:r>
      <w:r w:rsidR="00205C1E">
        <w:t xml:space="preserve">s’échauffe donc au niveau du </w:t>
      </w:r>
      <w:r w:rsidR="00205C1E">
        <w:rPr>
          <w:i/>
        </w:rPr>
        <w:t>capteur thermique</w:t>
      </w:r>
      <w:r w:rsidR="00120E9C">
        <w:t xml:space="preserve"> et cède de la chaleur au circuit d’eau sanitaire dans le ballon d’eau chaude.</w:t>
      </w:r>
    </w:p>
    <w:p w:rsidR="00120E9C" w:rsidRDefault="00120E9C" w:rsidP="00681511">
      <w:r>
        <w:t>Le système d’appoint permet de réguler la température en fonction des variations de l’intensité et de la durée d’ensoleillement.</w:t>
      </w:r>
    </w:p>
    <w:p w:rsidR="008A7F45" w:rsidRDefault="00475EA0" w:rsidP="00681511">
      <w:r>
        <w:t>Le rendement d’un panneau solaire thermique varie de 70% à 80%</w:t>
      </w:r>
    </w:p>
    <w:p w:rsidR="008A7F45" w:rsidRDefault="008A7F45" w:rsidP="00681511">
      <w:r>
        <w:lastRenderedPageBreak/>
        <w:t>Schéma fonctionnel d’un panneau solaire thermique :</w:t>
      </w:r>
    </w:p>
    <w:p w:rsidR="008A7F45" w:rsidRDefault="00475EA0" w:rsidP="00475EA0">
      <w:pPr>
        <w:pStyle w:val="Dessin"/>
      </w:pPr>
      <w:r>
        <w:drawing>
          <wp:inline distT="0" distB="0" distL="0" distR="0" wp14:anchorId="153DD35F" wp14:editId="7FE2A419">
            <wp:extent cx="5314950" cy="16954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ctionnel_solaire_thermique.PNG"/>
                    <pic:cNvPicPr/>
                  </pic:nvPicPr>
                  <pic:blipFill>
                    <a:blip r:embed="rId13">
                      <a:extLst>
                        <a:ext uri="{28A0092B-C50C-407E-A947-70E740481C1C}">
                          <a14:useLocalDpi xmlns:a14="http://schemas.microsoft.com/office/drawing/2010/main" val="0"/>
                        </a:ext>
                      </a:extLst>
                    </a:blip>
                    <a:stretch>
                      <a:fillRect/>
                    </a:stretch>
                  </pic:blipFill>
                  <pic:spPr>
                    <a:xfrm>
                      <a:off x="0" y="0"/>
                      <a:ext cx="5314950" cy="1695450"/>
                    </a:xfrm>
                    <a:prstGeom prst="rect">
                      <a:avLst/>
                    </a:prstGeom>
                  </pic:spPr>
                </pic:pic>
              </a:graphicData>
            </a:graphic>
          </wp:inline>
        </w:drawing>
      </w:r>
    </w:p>
    <w:p w:rsidR="00475EA0" w:rsidRDefault="00475EA0" w:rsidP="00475EA0">
      <w:pPr>
        <w:pStyle w:val="Titre1"/>
        <w:numPr>
          <w:ilvl w:val="1"/>
          <w:numId w:val="1"/>
        </w:numPr>
      </w:pPr>
      <w:r>
        <w:t>Panneau solaire photovoltaïque</w:t>
      </w:r>
    </w:p>
    <w:p w:rsidR="00A66515" w:rsidRPr="00A66515" w:rsidRDefault="001873DD" w:rsidP="00A66515">
      <w:pPr>
        <w:pStyle w:val="Dessin"/>
      </w:pPr>
      <w:r>
        <w:drawing>
          <wp:inline distT="0" distB="0" distL="0" distR="0">
            <wp:extent cx="2819400" cy="2102941"/>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neau_solaire_compteurs.gif"/>
                    <pic:cNvPicPr/>
                  </pic:nvPicPr>
                  <pic:blipFill>
                    <a:blip r:embed="rId14">
                      <a:extLst>
                        <a:ext uri="{28A0092B-C50C-407E-A947-70E740481C1C}">
                          <a14:useLocalDpi xmlns:a14="http://schemas.microsoft.com/office/drawing/2010/main" val="0"/>
                        </a:ext>
                      </a:extLst>
                    </a:blip>
                    <a:stretch>
                      <a:fillRect/>
                    </a:stretch>
                  </pic:blipFill>
                  <pic:spPr>
                    <a:xfrm>
                      <a:off x="0" y="0"/>
                      <a:ext cx="2822194" cy="2105025"/>
                    </a:xfrm>
                    <a:prstGeom prst="rect">
                      <a:avLst/>
                    </a:prstGeom>
                  </pic:spPr>
                </pic:pic>
              </a:graphicData>
            </a:graphic>
          </wp:inline>
        </w:drawing>
      </w:r>
      <w:r w:rsidR="00A66515">
        <w:t xml:space="preserve">    </w:t>
      </w:r>
      <w:r w:rsidR="00A66515">
        <w:drawing>
          <wp:inline distT="0" distB="0" distL="0" distR="0">
            <wp:extent cx="2752725" cy="214324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neau_solaire_photovoltaïque.jpeg"/>
                    <pic:cNvPicPr/>
                  </pic:nvPicPr>
                  <pic:blipFill>
                    <a:blip r:embed="rId15">
                      <a:extLst>
                        <a:ext uri="{28A0092B-C50C-407E-A947-70E740481C1C}">
                          <a14:useLocalDpi xmlns:a14="http://schemas.microsoft.com/office/drawing/2010/main" val="0"/>
                        </a:ext>
                      </a:extLst>
                    </a:blip>
                    <a:stretch>
                      <a:fillRect/>
                    </a:stretch>
                  </pic:blipFill>
                  <pic:spPr>
                    <a:xfrm>
                      <a:off x="0" y="0"/>
                      <a:ext cx="2755713" cy="2145567"/>
                    </a:xfrm>
                    <a:prstGeom prst="rect">
                      <a:avLst/>
                    </a:prstGeom>
                  </pic:spPr>
                </pic:pic>
              </a:graphicData>
            </a:graphic>
          </wp:inline>
        </w:drawing>
      </w:r>
    </w:p>
    <w:p w:rsidR="0083254B" w:rsidRDefault="004F3AA2" w:rsidP="00540215">
      <w:r>
        <w:t>L’énergie solaire</w:t>
      </w:r>
      <w:r w:rsidR="00A66515">
        <w:t xml:space="preserve"> captée par les panneaux</w:t>
      </w:r>
      <w:r>
        <w:t xml:space="preserve"> est transformée en énergie </w:t>
      </w:r>
      <w:r w:rsidRPr="004F3AA2">
        <w:rPr>
          <w:i/>
        </w:rPr>
        <w:t>électrique</w:t>
      </w:r>
      <w:r>
        <w:t>.</w:t>
      </w:r>
      <w:r w:rsidR="00A66515">
        <w:t xml:space="preserve"> Les cellules composant les panneaux sont en </w:t>
      </w:r>
      <w:r w:rsidR="00A66515">
        <w:rPr>
          <w:i/>
        </w:rPr>
        <w:t>silicium</w:t>
      </w:r>
      <w:r w:rsidR="00540215">
        <w:t xml:space="preserve"> (composé très abondant sur terre, notamment dans le sable).</w:t>
      </w:r>
      <w:r w:rsidR="0083254B">
        <w:t xml:space="preserve"> La tension obtenue au niveau des modules solaire</w:t>
      </w:r>
      <w:r w:rsidR="00134DD6">
        <w:t>s</w:t>
      </w:r>
      <w:r w:rsidR="0083254B">
        <w:t xml:space="preserve"> est </w:t>
      </w:r>
      <w:r w:rsidR="0083254B">
        <w:rPr>
          <w:i/>
        </w:rPr>
        <w:t>continue </w:t>
      </w:r>
      <w:r w:rsidR="0083254B">
        <w:t xml:space="preserve">: un </w:t>
      </w:r>
      <w:r w:rsidR="0083254B">
        <w:rPr>
          <w:i/>
        </w:rPr>
        <w:t>onduleur</w:t>
      </w:r>
      <w:r w:rsidR="0083254B">
        <w:t xml:space="preserve"> convertit cette tension en tension </w:t>
      </w:r>
      <w:r w:rsidR="0083254B">
        <w:rPr>
          <w:i/>
        </w:rPr>
        <w:t>alternative 230 V/50 Hz</w:t>
      </w:r>
      <w:r w:rsidR="0083254B">
        <w:t xml:space="preserve">. </w:t>
      </w:r>
    </w:p>
    <w:p w:rsidR="00540215" w:rsidRDefault="0083254B" w:rsidP="00540215">
      <w:r>
        <w:t>L’énergie électrique obtenue peut être :</w:t>
      </w:r>
    </w:p>
    <w:p w:rsidR="0083254B" w:rsidRDefault="0083254B" w:rsidP="0083254B">
      <w:pPr>
        <w:pStyle w:val="Paragraphedeliste"/>
        <w:numPr>
          <w:ilvl w:val="0"/>
          <w:numId w:val="11"/>
        </w:numPr>
      </w:pPr>
      <w:r>
        <w:t>stockée dans des batteries</w:t>
      </w:r>
    </w:p>
    <w:p w:rsidR="0083254B" w:rsidRDefault="0083254B" w:rsidP="0083254B">
      <w:pPr>
        <w:pStyle w:val="Paragraphedeliste"/>
        <w:numPr>
          <w:ilvl w:val="0"/>
          <w:numId w:val="11"/>
        </w:numPr>
      </w:pPr>
      <w:r>
        <w:t>directement utilisée dans l’habitat</w:t>
      </w:r>
    </w:p>
    <w:p w:rsidR="0083254B" w:rsidRDefault="0083254B" w:rsidP="0083254B">
      <w:pPr>
        <w:pStyle w:val="Paragraphedeliste"/>
        <w:numPr>
          <w:ilvl w:val="0"/>
          <w:numId w:val="11"/>
        </w:numPr>
      </w:pPr>
      <w:r>
        <w:t>injectée sur le réseau EDF</w:t>
      </w:r>
      <w:r w:rsidR="00DB2C5D">
        <w:t xml:space="preserve"> (contre rémunération)</w:t>
      </w:r>
    </w:p>
    <w:p w:rsidR="0083254B" w:rsidRDefault="0083254B" w:rsidP="0083254B">
      <w:r>
        <w:t>Les rendements des panneaux photovoltaïques varient de 5 %  à 20 %</w:t>
      </w:r>
    </w:p>
    <w:p w:rsidR="00DB2C5D" w:rsidRDefault="00DB2C5D" w:rsidP="0083254B"/>
    <w:p w:rsidR="0083254B" w:rsidRDefault="0083254B" w:rsidP="0083254B">
      <w:r>
        <w:t>Schéma fonctionnel d’un panneau solaire photovoltaïque :</w:t>
      </w:r>
    </w:p>
    <w:p w:rsidR="00DB2C5D" w:rsidRDefault="00DB2C5D" w:rsidP="0083254B"/>
    <w:p w:rsidR="0083254B" w:rsidRPr="0083254B" w:rsidRDefault="00324BB2" w:rsidP="0083254B">
      <w:r>
        <w:rPr>
          <w:noProof/>
        </w:rPr>
        <w:drawing>
          <wp:inline distT="0" distB="0" distL="0" distR="0">
            <wp:extent cx="5314950" cy="14859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ctionnel_solaire_photovoltaïque.PNG"/>
                    <pic:cNvPicPr/>
                  </pic:nvPicPr>
                  <pic:blipFill>
                    <a:blip r:embed="rId16">
                      <a:extLst>
                        <a:ext uri="{28A0092B-C50C-407E-A947-70E740481C1C}">
                          <a14:useLocalDpi xmlns:a14="http://schemas.microsoft.com/office/drawing/2010/main" val="0"/>
                        </a:ext>
                      </a:extLst>
                    </a:blip>
                    <a:stretch>
                      <a:fillRect/>
                    </a:stretch>
                  </pic:blipFill>
                  <pic:spPr>
                    <a:xfrm>
                      <a:off x="0" y="0"/>
                      <a:ext cx="5314950" cy="1485900"/>
                    </a:xfrm>
                    <a:prstGeom prst="rect">
                      <a:avLst/>
                    </a:prstGeom>
                  </pic:spPr>
                </pic:pic>
              </a:graphicData>
            </a:graphic>
          </wp:inline>
        </w:drawing>
      </w:r>
    </w:p>
    <w:p w:rsidR="004F3AA2" w:rsidRDefault="00444263" w:rsidP="004F3AA2">
      <w:pPr>
        <w:rPr>
          <w:i/>
        </w:rPr>
      </w:pPr>
      <w:r>
        <w:rPr>
          <w:i/>
        </w:rPr>
        <w:lastRenderedPageBreak/>
        <w:t>Principe physique de la conversion Energie rayonnante ↔ Energie électrique</w:t>
      </w:r>
    </w:p>
    <w:p w:rsidR="004302D6" w:rsidRDefault="0011388D" w:rsidP="0011388D">
      <w:pPr>
        <w:pStyle w:val="Dessin"/>
      </w:pPr>
      <w:r>
        <w:drawing>
          <wp:inline distT="0" distB="0" distL="0" distR="0">
            <wp:extent cx="5448300" cy="24574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me_bandes.PNG"/>
                    <pic:cNvPicPr/>
                  </pic:nvPicPr>
                  <pic:blipFill>
                    <a:blip r:embed="rId17">
                      <a:extLst>
                        <a:ext uri="{28A0092B-C50C-407E-A947-70E740481C1C}">
                          <a14:useLocalDpi xmlns:a14="http://schemas.microsoft.com/office/drawing/2010/main" val="0"/>
                        </a:ext>
                      </a:extLst>
                    </a:blip>
                    <a:stretch>
                      <a:fillRect/>
                    </a:stretch>
                  </pic:blipFill>
                  <pic:spPr>
                    <a:xfrm>
                      <a:off x="0" y="0"/>
                      <a:ext cx="5448300" cy="2457450"/>
                    </a:xfrm>
                    <a:prstGeom prst="rect">
                      <a:avLst/>
                    </a:prstGeom>
                  </pic:spPr>
                </pic:pic>
              </a:graphicData>
            </a:graphic>
          </wp:inline>
        </w:drawing>
      </w:r>
    </w:p>
    <w:p w:rsidR="0011388D" w:rsidRDefault="0011388D" w:rsidP="0011388D">
      <w:r>
        <w:t xml:space="preserve">Les électrons d’un semi-conducteur, comme le silicium se placent sur des bandes d’énergie appelées </w:t>
      </w:r>
      <w:r>
        <w:rPr>
          <w:i/>
        </w:rPr>
        <w:t xml:space="preserve">bande de valence </w:t>
      </w:r>
      <w:r>
        <w:t xml:space="preserve">et </w:t>
      </w:r>
      <w:r>
        <w:rPr>
          <w:i/>
        </w:rPr>
        <w:t>bande de conduction</w:t>
      </w:r>
      <w:r>
        <w:t xml:space="preserve"> (qui correspondent grosso-modo à un éloignement des électrons vers les couches extérieures par rapport au noyau de l’atome).</w:t>
      </w:r>
    </w:p>
    <w:p w:rsidR="00AC51E2" w:rsidRDefault="0011388D" w:rsidP="0011388D">
      <w:r>
        <w:t>Ces deux bandes sont séparées par une bande interdite d’énergie approximative 1,12 eV (électron</w:t>
      </w:r>
      <w:r w:rsidR="00AC51E2">
        <w:t>-volt=unité adaptée à ces énergies</w:t>
      </w:r>
      <w:r w:rsidR="00954DAC">
        <w:t xml:space="preserve"> </w:t>
      </w:r>
      <w:r w:rsidR="00954DAC" w:rsidRPr="00954DAC">
        <w:rPr>
          <w:position w:val="-10"/>
        </w:rPr>
        <w:object w:dxaOrig="18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8pt" o:ole="">
            <v:imagedata r:id="rId18" o:title=""/>
          </v:shape>
          <o:OLEObject Type="Embed" ProgID="Equation.DSMT4" ShapeID="_x0000_i1025" DrawAspect="Content" ObjectID="_1418669282" r:id="rId19"/>
        </w:object>
      </w:r>
      <w:r w:rsidR="00AC51E2">
        <w:t>).</w:t>
      </w:r>
    </w:p>
    <w:p w:rsidR="00AC51E2" w:rsidRDefault="00AC51E2" w:rsidP="00AC51E2">
      <w:r>
        <w:t xml:space="preserve">Des physiciens célèbres comme Hertz, Einstein, Planck ont montré l’existence d’un interaction </w:t>
      </w:r>
      <w:r w:rsidRPr="0011388D">
        <w:rPr>
          <w:i/>
        </w:rPr>
        <w:t>lumière-matière</w:t>
      </w:r>
      <w:r>
        <w:t xml:space="preserve">. A une onde </w:t>
      </w:r>
      <w:r w:rsidRPr="00AC51E2">
        <w:rPr>
          <w:i/>
        </w:rPr>
        <w:t>électromagnétique</w:t>
      </w:r>
      <w:r>
        <w:t xml:space="preserve"> de fréquence </w:t>
      </w:r>
      <w:r>
        <w:rPr>
          <w:i/>
        </w:rPr>
        <w:t>f</w:t>
      </w:r>
      <w:r>
        <w:t xml:space="preserve"> , on associe des « grains de lumière » appelés </w:t>
      </w:r>
      <w:r>
        <w:rPr>
          <w:i/>
        </w:rPr>
        <w:t>photons</w:t>
      </w:r>
      <w:r>
        <w:t xml:space="preserve"> transportant une énergie </w:t>
      </w:r>
      <w:r>
        <w:rPr>
          <w:i/>
        </w:rPr>
        <w:t>E</w:t>
      </w:r>
      <w:r>
        <w:t xml:space="preserve"> donnée par :</w:t>
      </w:r>
    </w:p>
    <w:p w:rsidR="00AC51E2" w:rsidRPr="00AC51E2" w:rsidRDefault="00134DD6" w:rsidP="00AC51E2">
      <w:pPr>
        <w:pStyle w:val="Dessin"/>
      </w:pPr>
      <w:r w:rsidRPr="00954DAC">
        <w:rPr>
          <w:position w:val="-88"/>
        </w:rPr>
        <w:object w:dxaOrig="5760" w:dyaOrig="1880">
          <v:shape id="_x0000_i1026" type="#_x0000_t75" style="width:4in;height:93.75pt" o:ole="">
            <v:imagedata r:id="rId20" o:title=""/>
          </v:shape>
          <o:OLEObject Type="Embed" ProgID="Equation.DSMT4" ShapeID="_x0000_i1026" DrawAspect="Content" ObjectID="_1418669283" r:id="rId21"/>
        </w:object>
      </w:r>
    </w:p>
    <w:p w:rsidR="00954DAC" w:rsidRDefault="00954DAC" w:rsidP="0011388D">
      <w:r>
        <w:t xml:space="preserve">Quand un photon </w:t>
      </w:r>
      <w:r w:rsidRPr="00954DAC">
        <w:rPr>
          <w:b/>
        </w:rPr>
        <w:t>d’énergie suffisante</w:t>
      </w:r>
      <w:r>
        <w:t xml:space="preserve"> intéragit avec un électron, ce dernier passe de la </w:t>
      </w:r>
      <w:r>
        <w:rPr>
          <w:i/>
        </w:rPr>
        <w:t xml:space="preserve">bande de valence </w:t>
      </w:r>
      <w:r w:rsidRPr="00954DAC">
        <w:t>à</w:t>
      </w:r>
      <w:r>
        <w:rPr>
          <w:i/>
        </w:rPr>
        <w:t xml:space="preserve"> </w:t>
      </w:r>
      <w:r>
        <w:t xml:space="preserve"> </w:t>
      </w:r>
      <w:r w:rsidRPr="00954DAC">
        <w:rPr>
          <w:i/>
        </w:rPr>
        <w:t>la bande de conduction</w:t>
      </w:r>
      <w:r>
        <w:t xml:space="preserve"> et participe au courant électrique délivrée par le panneau solaire.  </w:t>
      </w:r>
    </w:p>
    <w:p w:rsidR="0040536C" w:rsidRDefault="00AC51E2" w:rsidP="0011388D">
      <w:r>
        <w:t xml:space="preserve">Les rayonnements </w:t>
      </w:r>
      <w:r w:rsidR="00D874B6">
        <w:t xml:space="preserve">visible et </w:t>
      </w:r>
      <w:r w:rsidR="00954DAC">
        <w:t xml:space="preserve">UV fournis par le soleil ont une énergie suffisante pour réaliser cette transition électronique dans du silicium et ainsi </w:t>
      </w:r>
      <w:r w:rsidR="00D874B6">
        <w:t>réaliser la</w:t>
      </w:r>
      <w:r w:rsidR="00954DAC">
        <w:t xml:space="preserve"> conversion d’énergie rayonnante en énergie électrique.</w:t>
      </w:r>
    </w:p>
    <w:p w:rsidR="0011388D" w:rsidRDefault="00954DAC" w:rsidP="0011388D">
      <w:r>
        <w:t xml:space="preserve"> </w:t>
      </w:r>
    </w:p>
    <w:p w:rsidR="00C360D7" w:rsidRDefault="00C360D7" w:rsidP="00C360D7">
      <w:pPr>
        <w:pStyle w:val="Titre1"/>
      </w:pPr>
      <w:r>
        <w:t>Dômes de lumière ou puits de lumière</w:t>
      </w:r>
    </w:p>
    <w:p w:rsidR="00C360D7" w:rsidRDefault="00C360D7" w:rsidP="00C360D7">
      <w:r>
        <w:t xml:space="preserve">Les fenêtres de toit classiques, qui sont de simples ouvertures, permettent de collecter une partie de la lumière solaire, dans un but de diminuer l’utilisation de l’éclairage artificiel. La lumière collectée ne représente cependant qu’une faible partie de la lumière solaire. Pour augmenter l’efficacité du procédé, on utilise des </w:t>
      </w:r>
      <w:r w:rsidRPr="00C360D7">
        <w:rPr>
          <w:i/>
        </w:rPr>
        <w:t>dômes de lumière</w:t>
      </w:r>
      <w:r w:rsidR="001E708C">
        <w:t xml:space="preserve"> ou </w:t>
      </w:r>
      <w:r w:rsidR="001E708C">
        <w:rPr>
          <w:i/>
        </w:rPr>
        <w:t>puits de lumière</w:t>
      </w:r>
      <w:r>
        <w:t>.</w:t>
      </w:r>
    </w:p>
    <w:p w:rsidR="00C360D7" w:rsidRDefault="00C360D7" w:rsidP="00C360D7"/>
    <w:p w:rsidR="0040536C" w:rsidRDefault="0040536C" w:rsidP="00C360D7"/>
    <w:p w:rsidR="0040536C" w:rsidRDefault="0040536C" w:rsidP="00C360D7">
      <w:pPr>
        <w:rPr>
          <w:noProof/>
        </w:rPr>
      </w:pPr>
      <w:r>
        <w:rPr>
          <w:noProof/>
        </w:rPr>
        <w:lastRenderedPageBreak/>
        <w:drawing>
          <wp:inline distT="0" distB="0" distL="0" distR="0" wp14:anchorId="33D18E13" wp14:editId="09442E5F">
            <wp:extent cx="2771775" cy="1843231"/>
            <wp:effectExtent l="0" t="0" r="0"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ôme-lumiere.jpg"/>
                    <pic:cNvPicPr/>
                  </pic:nvPicPr>
                  <pic:blipFill>
                    <a:blip r:embed="rId22">
                      <a:extLst>
                        <a:ext uri="{28A0092B-C50C-407E-A947-70E740481C1C}">
                          <a14:useLocalDpi xmlns:a14="http://schemas.microsoft.com/office/drawing/2010/main" val="0"/>
                        </a:ext>
                      </a:extLst>
                    </a:blip>
                    <a:stretch>
                      <a:fillRect/>
                    </a:stretch>
                  </pic:blipFill>
                  <pic:spPr>
                    <a:xfrm>
                      <a:off x="0" y="0"/>
                      <a:ext cx="2774537" cy="1845068"/>
                    </a:xfrm>
                    <a:prstGeom prst="rect">
                      <a:avLst/>
                    </a:prstGeom>
                  </pic:spPr>
                </pic:pic>
              </a:graphicData>
            </a:graphic>
          </wp:inline>
        </w:drawing>
      </w:r>
      <w:r>
        <w:rPr>
          <w:noProof/>
        </w:rPr>
        <w:t xml:space="preserve">  </w:t>
      </w:r>
      <w:r>
        <w:rPr>
          <w:noProof/>
        </w:rPr>
        <w:drawing>
          <wp:inline distT="0" distB="0" distL="0" distR="0">
            <wp:extent cx="2743200" cy="184785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ôme-lumiere2.JPG"/>
                    <pic:cNvPicPr/>
                  </pic:nvPicPr>
                  <pic:blipFill rotWithShape="1">
                    <a:blip r:embed="rId23">
                      <a:extLst>
                        <a:ext uri="{28A0092B-C50C-407E-A947-70E740481C1C}">
                          <a14:useLocalDpi xmlns:a14="http://schemas.microsoft.com/office/drawing/2010/main" val="0"/>
                        </a:ext>
                      </a:extLst>
                    </a:blip>
                    <a:srcRect t="10185"/>
                    <a:stretch/>
                  </pic:blipFill>
                  <pic:spPr bwMode="auto">
                    <a:xfrm>
                      <a:off x="0" y="0"/>
                      <a:ext cx="2743200" cy="1847850"/>
                    </a:xfrm>
                    <a:prstGeom prst="rect">
                      <a:avLst/>
                    </a:prstGeom>
                    <a:ln>
                      <a:noFill/>
                    </a:ln>
                    <a:extLst>
                      <a:ext uri="{53640926-AAD7-44D8-BBD7-CCE9431645EC}">
                        <a14:shadowObscured xmlns:a14="http://schemas.microsoft.com/office/drawing/2010/main"/>
                      </a:ext>
                    </a:extLst>
                  </pic:spPr>
                </pic:pic>
              </a:graphicData>
            </a:graphic>
          </wp:inline>
        </w:drawing>
      </w:r>
    </w:p>
    <w:p w:rsidR="0040536C" w:rsidRDefault="0040536C" w:rsidP="0040536C">
      <w:pPr>
        <w:rPr>
          <w:noProof/>
        </w:rPr>
      </w:pPr>
      <w:r>
        <w:rPr>
          <w:noProof/>
        </w:rPr>
        <w:t>Les dômes de lumière permettent de :</w:t>
      </w:r>
    </w:p>
    <w:p w:rsidR="0040536C" w:rsidRDefault="0040536C" w:rsidP="0040536C">
      <w:pPr>
        <w:pStyle w:val="Paragraphedeliste"/>
        <w:numPr>
          <w:ilvl w:val="0"/>
          <w:numId w:val="12"/>
        </w:numPr>
        <w:rPr>
          <w:noProof/>
        </w:rPr>
      </w:pPr>
      <w:r>
        <w:rPr>
          <w:noProof/>
        </w:rPr>
        <w:t>collecter la lumière</w:t>
      </w:r>
      <w:r w:rsidR="001E708C">
        <w:rPr>
          <w:noProof/>
        </w:rPr>
        <w:t>.</w:t>
      </w:r>
    </w:p>
    <w:p w:rsidR="0040536C" w:rsidRDefault="0040536C" w:rsidP="0040536C">
      <w:pPr>
        <w:pStyle w:val="Paragraphedeliste"/>
        <w:numPr>
          <w:ilvl w:val="0"/>
          <w:numId w:val="12"/>
        </w:numPr>
        <w:rPr>
          <w:noProof/>
        </w:rPr>
      </w:pPr>
      <w:r>
        <w:rPr>
          <w:noProof/>
        </w:rPr>
        <w:t>de concentrer la lumière grâce à des conduits réfléchissants (miroirs)</w:t>
      </w:r>
      <w:r w:rsidR="001E708C">
        <w:rPr>
          <w:noProof/>
        </w:rPr>
        <w:t xml:space="preserve"> et des lentilles.</w:t>
      </w:r>
    </w:p>
    <w:p w:rsidR="0040536C" w:rsidRDefault="0040536C" w:rsidP="0040536C">
      <w:pPr>
        <w:pStyle w:val="Paragraphedeliste"/>
        <w:numPr>
          <w:ilvl w:val="0"/>
          <w:numId w:val="12"/>
        </w:numPr>
        <w:rPr>
          <w:noProof/>
        </w:rPr>
      </w:pPr>
      <w:r>
        <w:rPr>
          <w:noProof/>
        </w:rPr>
        <w:t>de dévier la lumière</w:t>
      </w:r>
      <w:r w:rsidR="001E708C">
        <w:rPr>
          <w:noProof/>
        </w:rPr>
        <w:t xml:space="preserve"> solaire</w:t>
      </w:r>
      <w:r>
        <w:rPr>
          <w:noProof/>
        </w:rPr>
        <w:t xml:space="preserve"> même aux moments les plus défavorables (aube, crépuscule) à l’aide de prismes</w:t>
      </w:r>
      <w:r w:rsidR="001E708C">
        <w:rPr>
          <w:noProof/>
        </w:rPr>
        <w:t>.</w:t>
      </w:r>
    </w:p>
    <w:p w:rsidR="001E708C" w:rsidRDefault="001E708C" w:rsidP="001E708C">
      <w:pPr>
        <w:rPr>
          <w:noProof/>
        </w:rPr>
      </w:pPr>
      <w:r>
        <w:rPr>
          <w:noProof/>
        </w:rPr>
        <w:t>L’utilisation de ces systèmes permet de gagner en moyenne une heure d’éclairage le matin et le soir.</w:t>
      </w:r>
    </w:p>
    <w:p w:rsidR="0040536C" w:rsidRPr="00C360D7" w:rsidRDefault="0040536C" w:rsidP="00C360D7"/>
    <w:sectPr w:rsidR="0040536C" w:rsidRPr="00C360D7" w:rsidSect="00D02BE3">
      <w:headerReference w:type="default" r:id="rId24"/>
      <w:footerReference w:type="default" r:id="rId25"/>
      <w:pgSz w:w="11906" w:h="16838"/>
      <w:pgMar w:top="1417" w:right="1417" w:bottom="1417" w:left="1417" w:header="708" w:footer="4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6D5" w:rsidRDefault="00D056D5" w:rsidP="00D02BE3">
      <w:pPr>
        <w:spacing w:before="0" w:after="0"/>
      </w:pPr>
      <w:r>
        <w:separator/>
      </w:r>
    </w:p>
    <w:p w:rsidR="00D056D5" w:rsidRDefault="00D056D5"/>
    <w:p w:rsidR="00D056D5" w:rsidRDefault="00D056D5" w:rsidP="004302D6"/>
    <w:p w:rsidR="00D056D5" w:rsidRDefault="00D056D5" w:rsidP="004302D6"/>
    <w:p w:rsidR="00D056D5" w:rsidRDefault="00D056D5" w:rsidP="004302D6"/>
  </w:endnote>
  <w:endnote w:type="continuationSeparator" w:id="0">
    <w:p w:rsidR="00D056D5" w:rsidRDefault="00D056D5" w:rsidP="00D02BE3">
      <w:pPr>
        <w:spacing w:before="0" w:after="0"/>
      </w:pPr>
      <w:r>
        <w:continuationSeparator/>
      </w:r>
    </w:p>
    <w:p w:rsidR="00D056D5" w:rsidRDefault="00D056D5"/>
    <w:p w:rsidR="00D056D5" w:rsidRDefault="00D056D5" w:rsidP="004302D6"/>
    <w:p w:rsidR="00D056D5" w:rsidRDefault="00D056D5" w:rsidP="004302D6"/>
    <w:p w:rsidR="00D056D5" w:rsidRDefault="00D056D5" w:rsidP="00430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667779"/>
      <w:docPartObj>
        <w:docPartGallery w:val="Page Numbers (Bottom of Page)"/>
        <w:docPartUnique/>
      </w:docPartObj>
    </w:sdtPr>
    <w:sdtEndPr/>
    <w:sdtContent>
      <w:p w:rsidR="00D02BE3" w:rsidRDefault="00D02BE3">
        <w:pPr>
          <w:pStyle w:val="Pieddepage"/>
          <w:jc w:val="right"/>
        </w:pPr>
        <w:r>
          <w:fldChar w:fldCharType="begin"/>
        </w:r>
        <w:r>
          <w:instrText>PAGE   \* MERGEFORMAT</w:instrText>
        </w:r>
        <w:r>
          <w:fldChar w:fldCharType="separate"/>
        </w:r>
        <w:r w:rsidR="00071E59">
          <w:rPr>
            <w:noProof/>
          </w:rPr>
          <w:t>4</w:t>
        </w:r>
        <w:r>
          <w:fldChar w:fldCharType="end"/>
        </w:r>
      </w:p>
      <w:p w:rsidR="00D02BE3" w:rsidRDefault="00D02BE3" w:rsidP="00D02BE3">
        <w:pPr>
          <w:pStyle w:val="En-tte"/>
          <w:jc w:val="right"/>
        </w:pPr>
        <w:r>
          <w:t>Cours de Sciences Physiques</w:t>
        </w:r>
      </w:p>
      <w:p w:rsidR="00D02BE3" w:rsidRDefault="00D056D5">
        <w:pPr>
          <w:pStyle w:val="Pieddepage"/>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6D5" w:rsidRDefault="00D056D5" w:rsidP="00D02BE3">
      <w:pPr>
        <w:spacing w:before="0" w:after="0"/>
      </w:pPr>
      <w:r>
        <w:separator/>
      </w:r>
    </w:p>
    <w:p w:rsidR="00D056D5" w:rsidRDefault="00D056D5"/>
    <w:p w:rsidR="00D056D5" w:rsidRDefault="00D056D5" w:rsidP="004302D6"/>
    <w:p w:rsidR="00D056D5" w:rsidRDefault="00D056D5" w:rsidP="004302D6"/>
    <w:p w:rsidR="00D056D5" w:rsidRDefault="00D056D5" w:rsidP="004302D6"/>
  </w:footnote>
  <w:footnote w:type="continuationSeparator" w:id="0">
    <w:p w:rsidR="00D056D5" w:rsidRDefault="00D056D5" w:rsidP="00D02BE3">
      <w:pPr>
        <w:spacing w:before="0" w:after="0"/>
      </w:pPr>
      <w:r>
        <w:continuationSeparator/>
      </w:r>
    </w:p>
    <w:p w:rsidR="00D056D5" w:rsidRDefault="00D056D5"/>
    <w:p w:rsidR="00D056D5" w:rsidRDefault="00D056D5" w:rsidP="004302D6"/>
    <w:p w:rsidR="00D056D5" w:rsidRDefault="00D056D5" w:rsidP="004302D6"/>
    <w:p w:rsidR="00D056D5" w:rsidRDefault="00D056D5" w:rsidP="004302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082" w:rsidRDefault="00445082" w:rsidP="00445082">
    <w:pPr>
      <w:pStyle w:val="En-tte"/>
      <w:jc w:val="right"/>
    </w:pPr>
    <w:r>
      <w:t>Pôle habitat</w:t>
    </w:r>
    <w:r w:rsidR="00071E59">
      <w:t xml:space="preserve"> TSTI2D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C3286"/>
    <w:multiLevelType w:val="multilevel"/>
    <w:tmpl w:val="9CEEFD86"/>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3FF3178"/>
    <w:multiLevelType w:val="hybridMultilevel"/>
    <w:tmpl w:val="03E6E022"/>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2">
    <w:nsid w:val="25FC68C6"/>
    <w:multiLevelType w:val="hybridMultilevel"/>
    <w:tmpl w:val="6D745AFE"/>
    <w:lvl w:ilvl="0" w:tplc="49B2BF9C">
      <w:start w:val="1"/>
      <w:numFmt w:val="upperLetter"/>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3">
    <w:nsid w:val="410772E6"/>
    <w:multiLevelType w:val="hybridMultilevel"/>
    <w:tmpl w:val="80EA12CC"/>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4">
    <w:nsid w:val="509824E7"/>
    <w:multiLevelType w:val="multilevel"/>
    <w:tmpl w:val="15DCEDEE"/>
    <w:lvl w:ilvl="0">
      <w:start w:val="1"/>
      <w:numFmt w:val="upperRoman"/>
      <w:pStyle w:val="Titre1"/>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543079DF"/>
    <w:multiLevelType w:val="hybridMultilevel"/>
    <w:tmpl w:val="EC3EB784"/>
    <w:lvl w:ilvl="0" w:tplc="3FEE0E04">
      <w:start w:val="1"/>
      <w:numFmt w:val="decimal"/>
      <w:pStyle w:val="Numrotationbase"/>
      <w:lvlText w:val="%1)"/>
      <w:lvlJc w:val="left"/>
      <w:pPr>
        <w:ind w:left="360" w:hanging="360"/>
      </w:pPr>
    </w:lvl>
    <w:lvl w:ilvl="1" w:tplc="040C0019" w:tentative="1">
      <w:start w:val="1"/>
      <w:numFmt w:val="lowerLetter"/>
      <w:lvlText w:val="%2."/>
      <w:lvlJc w:val="left"/>
      <w:pPr>
        <w:ind w:left="2302" w:hanging="360"/>
      </w:pPr>
    </w:lvl>
    <w:lvl w:ilvl="2" w:tplc="040C001B" w:tentative="1">
      <w:start w:val="1"/>
      <w:numFmt w:val="lowerRoman"/>
      <w:lvlText w:val="%3."/>
      <w:lvlJc w:val="right"/>
      <w:pPr>
        <w:ind w:left="3022" w:hanging="180"/>
      </w:pPr>
    </w:lvl>
    <w:lvl w:ilvl="3" w:tplc="040C000F" w:tentative="1">
      <w:start w:val="1"/>
      <w:numFmt w:val="decimal"/>
      <w:lvlText w:val="%4."/>
      <w:lvlJc w:val="left"/>
      <w:pPr>
        <w:ind w:left="3742" w:hanging="360"/>
      </w:pPr>
    </w:lvl>
    <w:lvl w:ilvl="4" w:tplc="040C0019" w:tentative="1">
      <w:start w:val="1"/>
      <w:numFmt w:val="lowerLetter"/>
      <w:lvlText w:val="%5."/>
      <w:lvlJc w:val="left"/>
      <w:pPr>
        <w:ind w:left="4462" w:hanging="360"/>
      </w:pPr>
    </w:lvl>
    <w:lvl w:ilvl="5" w:tplc="040C001B" w:tentative="1">
      <w:start w:val="1"/>
      <w:numFmt w:val="lowerRoman"/>
      <w:lvlText w:val="%6."/>
      <w:lvlJc w:val="right"/>
      <w:pPr>
        <w:ind w:left="5182" w:hanging="180"/>
      </w:pPr>
    </w:lvl>
    <w:lvl w:ilvl="6" w:tplc="040C000F" w:tentative="1">
      <w:start w:val="1"/>
      <w:numFmt w:val="decimal"/>
      <w:lvlText w:val="%7."/>
      <w:lvlJc w:val="left"/>
      <w:pPr>
        <w:ind w:left="5902" w:hanging="360"/>
      </w:pPr>
    </w:lvl>
    <w:lvl w:ilvl="7" w:tplc="040C0019" w:tentative="1">
      <w:start w:val="1"/>
      <w:numFmt w:val="lowerLetter"/>
      <w:lvlText w:val="%8."/>
      <w:lvlJc w:val="left"/>
      <w:pPr>
        <w:ind w:left="6622" w:hanging="360"/>
      </w:pPr>
    </w:lvl>
    <w:lvl w:ilvl="8" w:tplc="040C001B" w:tentative="1">
      <w:start w:val="1"/>
      <w:numFmt w:val="lowerRoman"/>
      <w:lvlText w:val="%9."/>
      <w:lvlJc w:val="right"/>
      <w:pPr>
        <w:ind w:left="7342" w:hanging="180"/>
      </w:pPr>
    </w:lvl>
  </w:abstractNum>
  <w:abstractNum w:abstractNumId="6">
    <w:nsid w:val="61153102"/>
    <w:multiLevelType w:val="hybridMultilevel"/>
    <w:tmpl w:val="A7DE730C"/>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7">
    <w:nsid w:val="6ABC0436"/>
    <w:multiLevelType w:val="hybridMultilevel"/>
    <w:tmpl w:val="88CC6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CB17E83"/>
    <w:multiLevelType w:val="hybridMultilevel"/>
    <w:tmpl w:val="84308E12"/>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9">
    <w:nsid w:val="725F71A9"/>
    <w:multiLevelType w:val="hybridMultilevel"/>
    <w:tmpl w:val="5FD626A6"/>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num w:numId="1">
    <w:abstractNumId w:val="4"/>
  </w:num>
  <w:num w:numId="2">
    <w:abstractNumId w:val="2"/>
  </w:num>
  <w:num w:numId="3">
    <w:abstractNumId w:val="4"/>
  </w:num>
  <w:num w:numId="4">
    <w:abstractNumId w:val="2"/>
  </w:num>
  <w:num w:numId="5">
    <w:abstractNumId w:val="0"/>
  </w:num>
  <w:num w:numId="6">
    <w:abstractNumId w:val="5"/>
  </w:num>
  <w:num w:numId="7">
    <w:abstractNumId w:val="7"/>
  </w:num>
  <w:num w:numId="8">
    <w:abstractNumId w:val="1"/>
  </w:num>
  <w:num w:numId="9">
    <w:abstractNumId w:val="8"/>
  </w:num>
  <w:num w:numId="10">
    <w:abstractNumId w:val="9"/>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F96"/>
    <w:rsid w:val="00002AAB"/>
    <w:rsid w:val="00071E59"/>
    <w:rsid w:val="000D1CE3"/>
    <w:rsid w:val="0011388D"/>
    <w:rsid w:val="00120E9C"/>
    <w:rsid w:val="00134DD6"/>
    <w:rsid w:val="0015170A"/>
    <w:rsid w:val="00151D0F"/>
    <w:rsid w:val="001873DD"/>
    <w:rsid w:val="001E708C"/>
    <w:rsid w:val="00205C1E"/>
    <w:rsid w:val="002073EB"/>
    <w:rsid w:val="00255E7A"/>
    <w:rsid w:val="00265A0A"/>
    <w:rsid w:val="0026700B"/>
    <w:rsid w:val="002B6D1D"/>
    <w:rsid w:val="002D7E54"/>
    <w:rsid w:val="002E2C11"/>
    <w:rsid w:val="00324BB2"/>
    <w:rsid w:val="00343650"/>
    <w:rsid w:val="003926F7"/>
    <w:rsid w:val="003E4E80"/>
    <w:rsid w:val="0040536C"/>
    <w:rsid w:val="004302D6"/>
    <w:rsid w:val="00444263"/>
    <w:rsid w:val="00445082"/>
    <w:rsid w:val="00475EA0"/>
    <w:rsid w:val="004C0CF3"/>
    <w:rsid w:val="004F3AA2"/>
    <w:rsid w:val="00540215"/>
    <w:rsid w:val="00555054"/>
    <w:rsid w:val="0066545B"/>
    <w:rsid w:val="00681511"/>
    <w:rsid w:val="00696DF8"/>
    <w:rsid w:val="007443E2"/>
    <w:rsid w:val="0083254B"/>
    <w:rsid w:val="008A7F45"/>
    <w:rsid w:val="0093547D"/>
    <w:rsid w:val="00943D74"/>
    <w:rsid w:val="00954DAC"/>
    <w:rsid w:val="009956C3"/>
    <w:rsid w:val="00A147C8"/>
    <w:rsid w:val="00A66515"/>
    <w:rsid w:val="00A84C01"/>
    <w:rsid w:val="00A94F83"/>
    <w:rsid w:val="00AA2229"/>
    <w:rsid w:val="00AC51E2"/>
    <w:rsid w:val="00AD2517"/>
    <w:rsid w:val="00AE6219"/>
    <w:rsid w:val="00B20653"/>
    <w:rsid w:val="00C119C8"/>
    <w:rsid w:val="00C360D7"/>
    <w:rsid w:val="00D02BE3"/>
    <w:rsid w:val="00D056D5"/>
    <w:rsid w:val="00D36CC6"/>
    <w:rsid w:val="00D72C87"/>
    <w:rsid w:val="00D874B6"/>
    <w:rsid w:val="00DB2C5D"/>
    <w:rsid w:val="00E040B9"/>
    <w:rsid w:val="00E7176E"/>
    <w:rsid w:val="00F2346A"/>
    <w:rsid w:val="00F57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81511"/>
    <w:pPr>
      <w:overflowPunct w:val="0"/>
      <w:autoSpaceDE w:val="0"/>
      <w:autoSpaceDN w:val="0"/>
      <w:adjustRightInd w:val="0"/>
      <w:spacing w:before="120" w:after="120"/>
      <w:ind w:firstLine="170"/>
      <w:jc w:val="both"/>
      <w:textAlignment w:val="baseline"/>
    </w:pPr>
    <w:rPr>
      <w:rFonts w:ascii="Times New Roman" w:hAnsi="Times New Roman"/>
      <w:sz w:val="24"/>
    </w:rPr>
  </w:style>
  <w:style w:type="paragraph" w:styleId="Titre1">
    <w:name w:val="heading 1"/>
    <w:basedOn w:val="Normal"/>
    <w:next w:val="Normal"/>
    <w:link w:val="Titre1Car"/>
    <w:uiPriority w:val="9"/>
    <w:qFormat/>
    <w:rsid w:val="00A147C8"/>
    <w:pPr>
      <w:keepNext/>
      <w:keepLines/>
      <w:numPr>
        <w:numId w:val="1"/>
      </w:numPr>
      <w:spacing w:before="240"/>
      <w:ind w:left="170" w:firstLine="170"/>
      <w:outlineLvl w:val="0"/>
    </w:pPr>
    <w:rPr>
      <w:b/>
      <w:bCs/>
      <w:sz w:val="28"/>
      <w:szCs w:val="28"/>
      <w:u w:val="single"/>
    </w:rPr>
  </w:style>
  <w:style w:type="paragraph" w:styleId="Titre2">
    <w:name w:val="heading 2"/>
    <w:basedOn w:val="Normal"/>
    <w:next w:val="Normal"/>
    <w:link w:val="Titre2Car"/>
    <w:uiPriority w:val="9"/>
    <w:unhideWhenUsed/>
    <w:qFormat/>
    <w:rsid w:val="00A147C8"/>
    <w:pPr>
      <w:keepNext/>
      <w:keepLines/>
      <w:spacing w:before="200" w:after="0"/>
      <w:ind w:left="1060"/>
      <w:outlineLvl w:val="1"/>
    </w:pPr>
    <w:rPr>
      <w:b/>
      <w:bCs/>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51D0F"/>
    <w:pPr>
      <w:pBdr>
        <w:bottom w:val="single" w:sz="8" w:space="4" w:color="4F81BD"/>
      </w:pBdr>
      <w:spacing w:after="300"/>
      <w:contextualSpacing/>
    </w:pPr>
    <w:rPr>
      <w:color w:val="000000"/>
      <w:spacing w:val="5"/>
      <w:kern w:val="28"/>
      <w:sz w:val="52"/>
      <w:szCs w:val="52"/>
      <w:u w:val="single"/>
    </w:rPr>
  </w:style>
  <w:style w:type="character" w:customStyle="1" w:styleId="TitreCar">
    <w:name w:val="Titre Car"/>
    <w:link w:val="Titre"/>
    <w:uiPriority w:val="10"/>
    <w:rsid w:val="00151D0F"/>
    <w:rPr>
      <w:rFonts w:ascii="Times New Roman" w:eastAsia="Times New Roman" w:hAnsi="Times New Roman"/>
      <w:color w:val="000000"/>
      <w:spacing w:val="5"/>
      <w:kern w:val="28"/>
      <w:sz w:val="52"/>
      <w:szCs w:val="52"/>
      <w:u w:val="single"/>
    </w:rPr>
  </w:style>
  <w:style w:type="character" w:customStyle="1" w:styleId="Titre1Car">
    <w:name w:val="Titre 1 Car"/>
    <w:link w:val="Titre1"/>
    <w:uiPriority w:val="9"/>
    <w:rsid w:val="00A147C8"/>
    <w:rPr>
      <w:rFonts w:ascii="Times New Roman" w:eastAsia="Times New Roman" w:hAnsi="Times New Roman" w:cs="Times New Roman"/>
      <w:b/>
      <w:bCs/>
      <w:sz w:val="28"/>
      <w:szCs w:val="28"/>
      <w:u w:val="single"/>
    </w:rPr>
  </w:style>
  <w:style w:type="character" w:customStyle="1" w:styleId="Titre2Car">
    <w:name w:val="Titre 2 Car"/>
    <w:link w:val="Titre2"/>
    <w:uiPriority w:val="9"/>
    <w:rsid w:val="00A147C8"/>
    <w:rPr>
      <w:rFonts w:ascii="Times New Roman" w:eastAsia="Times New Roman" w:hAnsi="Times New Roman" w:cs="Times New Roman"/>
      <w:b/>
      <w:bCs/>
      <w:sz w:val="28"/>
      <w:szCs w:val="26"/>
    </w:rPr>
  </w:style>
  <w:style w:type="paragraph" w:customStyle="1" w:styleId="GrosTitre">
    <w:name w:val="Gros_Titre"/>
    <w:qFormat/>
    <w:rsid w:val="00A147C8"/>
    <w:pPr>
      <w:spacing w:after="120" w:line="276" w:lineRule="auto"/>
      <w:jc w:val="center"/>
    </w:pPr>
    <w:rPr>
      <w:rFonts w:ascii="Times New Roman" w:hAnsi="Times New Roman"/>
      <w:b/>
      <w:sz w:val="32"/>
      <w:szCs w:val="22"/>
      <w:u w:val="single"/>
      <w:lang w:eastAsia="en-US"/>
    </w:rPr>
  </w:style>
  <w:style w:type="paragraph" w:customStyle="1" w:styleId="Schma">
    <w:name w:val="Schéma"/>
    <w:basedOn w:val="Normal"/>
    <w:autoRedefine/>
    <w:qFormat/>
    <w:rsid w:val="00A147C8"/>
    <w:pPr>
      <w:ind w:firstLine="0"/>
    </w:pPr>
  </w:style>
  <w:style w:type="numbering" w:customStyle="1" w:styleId="Style1">
    <w:name w:val="Style1"/>
    <w:uiPriority w:val="99"/>
    <w:rsid w:val="009956C3"/>
    <w:pPr>
      <w:numPr>
        <w:numId w:val="5"/>
      </w:numPr>
    </w:pPr>
  </w:style>
  <w:style w:type="paragraph" w:customStyle="1" w:styleId="Numrotationbase">
    <w:name w:val="Numérotation_base"/>
    <w:basedOn w:val="Normal"/>
    <w:autoRedefine/>
    <w:qFormat/>
    <w:rsid w:val="004C0CF3"/>
    <w:pPr>
      <w:numPr>
        <w:numId w:val="6"/>
      </w:numPr>
    </w:pPr>
  </w:style>
  <w:style w:type="paragraph" w:styleId="Textedebulles">
    <w:name w:val="Balloon Text"/>
    <w:basedOn w:val="Normal"/>
    <w:link w:val="TextedebullesCar"/>
    <w:uiPriority w:val="99"/>
    <w:semiHidden/>
    <w:unhideWhenUsed/>
    <w:rsid w:val="00943D74"/>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943D74"/>
    <w:rPr>
      <w:rFonts w:ascii="Tahoma" w:hAnsi="Tahoma" w:cs="Tahoma"/>
      <w:sz w:val="16"/>
      <w:szCs w:val="16"/>
    </w:rPr>
  </w:style>
  <w:style w:type="paragraph" w:styleId="Paragraphedeliste">
    <w:name w:val="List Paragraph"/>
    <w:basedOn w:val="Normal"/>
    <w:uiPriority w:val="34"/>
    <w:qFormat/>
    <w:rsid w:val="00D36CC6"/>
    <w:pPr>
      <w:ind w:left="720"/>
      <w:contextualSpacing/>
    </w:pPr>
  </w:style>
  <w:style w:type="paragraph" w:styleId="En-tte">
    <w:name w:val="header"/>
    <w:basedOn w:val="Normal"/>
    <w:link w:val="En-tteCar"/>
    <w:uiPriority w:val="99"/>
    <w:unhideWhenUsed/>
    <w:rsid w:val="00D02BE3"/>
    <w:pPr>
      <w:tabs>
        <w:tab w:val="center" w:pos="4536"/>
        <w:tab w:val="right" w:pos="9072"/>
      </w:tabs>
      <w:spacing w:before="0" w:after="0"/>
    </w:pPr>
  </w:style>
  <w:style w:type="character" w:customStyle="1" w:styleId="En-tteCar">
    <w:name w:val="En-tête Car"/>
    <w:basedOn w:val="Policepardfaut"/>
    <w:link w:val="En-tte"/>
    <w:uiPriority w:val="99"/>
    <w:rsid w:val="00D02BE3"/>
    <w:rPr>
      <w:rFonts w:ascii="Times New Roman" w:hAnsi="Times New Roman"/>
      <w:sz w:val="24"/>
    </w:rPr>
  </w:style>
  <w:style w:type="paragraph" w:styleId="Pieddepage">
    <w:name w:val="footer"/>
    <w:basedOn w:val="Normal"/>
    <w:link w:val="PieddepageCar"/>
    <w:uiPriority w:val="99"/>
    <w:unhideWhenUsed/>
    <w:rsid w:val="00D02BE3"/>
    <w:pPr>
      <w:tabs>
        <w:tab w:val="center" w:pos="4536"/>
        <w:tab w:val="right" w:pos="9072"/>
      </w:tabs>
      <w:spacing w:before="0" w:after="0"/>
    </w:pPr>
  </w:style>
  <w:style w:type="character" w:customStyle="1" w:styleId="PieddepageCar">
    <w:name w:val="Pied de page Car"/>
    <w:basedOn w:val="Policepardfaut"/>
    <w:link w:val="Pieddepage"/>
    <w:uiPriority w:val="99"/>
    <w:rsid w:val="00D02BE3"/>
    <w:rPr>
      <w:rFonts w:ascii="Times New Roman" w:hAnsi="Times New Roman"/>
      <w:sz w:val="24"/>
    </w:rPr>
  </w:style>
  <w:style w:type="paragraph" w:customStyle="1" w:styleId="Dessin">
    <w:name w:val="Dessin"/>
    <w:basedOn w:val="Normal"/>
    <w:autoRedefine/>
    <w:qFormat/>
    <w:rsid w:val="00681511"/>
    <w:pPr>
      <w:ind w:firstLine="0"/>
      <w:jc w:val="center"/>
    </w:pPr>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81511"/>
    <w:pPr>
      <w:overflowPunct w:val="0"/>
      <w:autoSpaceDE w:val="0"/>
      <w:autoSpaceDN w:val="0"/>
      <w:adjustRightInd w:val="0"/>
      <w:spacing w:before="120" w:after="120"/>
      <w:ind w:firstLine="170"/>
      <w:jc w:val="both"/>
      <w:textAlignment w:val="baseline"/>
    </w:pPr>
    <w:rPr>
      <w:rFonts w:ascii="Times New Roman" w:hAnsi="Times New Roman"/>
      <w:sz w:val="24"/>
    </w:rPr>
  </w:style>
  <w:style w:type="paragraph" w:styleId="Titre1">
    <w:name w:val="heading 1"/>
    <w:basedOn w:val="Normal"/>
    <w:next w:val="Normal"/>
    <w:link w:val="Titre1Car"/>
    <w:uiPriority w:val="9"/>
    <w:qFormat/>
    <w:rsid w:val="00A147C8"/>
    <w:pPr>
      <w:keepNext/>
      <w:keepLines/>
      <w:numPr>
        <w:numId w:val="1"/>
      </w:numPr>
      <w:spacing w:before="240"/>
      <w:ind w:left="170" w:firstLine="170"/>
      <w:outlineLvl w:val="0"/>
    </w:pPr>
    <w:rPr>
      <w:b/>
      <w:bCs/>
      <w:sz w:val="28"/>
      <w:szCs w:val="28"/>
      <w:u w:val="single"/>
    </w:rPr>
  </w:style>
  <w:style w:type="paragraph" w:styleId="Titre2">
    <w:name w:val="heading 2"/>
    <w:basedOn w:val="Normal"/>
    <w:next w:val="Normal"/>
    <w:link w:val="Titre2Car"/>
    <w:uiPriority w:val="9"/>
    <w:unhideWhenUsed/>
    <w:qFormat/>
    <w:rsid w:val="00A147C8"/>
    <w:pPr>
      <w:keepNext/>
      <w:keepLines/>
      <w:spacing w:before="200" w:after="0"/>
      <w:ind w:left="1060"/>
      <w:outlineLvl w:val="1"/>
    </w:pPr>
    <w:rPr>
      <w:b/>
      <w:bCs/>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51D0F"/>
    <w:pPr>
      <w:pBdr>
        <w:bottom w:val="single" w:sz="8" w:space="4" w:color="4F81BD"/>
      </w:pBdr>
      <w:spacing w:after="300"/>
      <w:contextualSpacing/>
    </w:pPr>
    <w:rPr>
      <w:color w:val="000000"/>
      <w:spacing w:val="5"/>
      <w:kern w:val="28"/>
      <w:sz w:val="52"/>
      <w:szCs w:val="52"/>
      <w:u w:val="single"/>
    </w:rPr>
  </w:style>
  <w:style w:type="character" w:customStyle="1" w:styleId="TitreCar">
    <w:name w:val="Titre Car"/>
    <w:link w:val="Titre"/>
    <w:uiPriority w:val="10"/>
    <w:rsid w:val="00151D0F"/>
    <w:rPr>
      <w:rFonts w:ascii="Times New Roman" w:eastAsia="Times New Roman" w:hAnsi="Times New Roman"/>
      <w:color w:val="000000"/>
      <w:spacing w:val="5"/>
      <w:kern w:val="28"/>
      <w:sz w:val="52"/>
      <w:szCs w:val="52"/>
      <w:u w:val="single"/>
    </w:rPr>
  </w:style>
  <w:style w:type="character" w:customStyle="1" w:styleId="Titre1Car">
    <w:name w:val="Titre 1 Car"/>
    <w:link w:val="Titre1"/>
    <w:uiPriority w:val="9"/>
    <w:rsid w:val="00A147C8"/>
    <w:rPr>
      <w:rFonts w:ascii="Times New Roman" w:eastAsia="Times New Roman" w:hAnsi="Times New Roman" w:cs="Times New Roman"/>
      <w:b/>
      <w:bCs/>
      <w:sz w:val="28"/>
      <w:szCs w:val="28"/>
      <w:u w:val="single"/>
    </w:rPr>
  </w:style>
  <w:style w:type="character" w:customStyle="1" w:styleId="Titre2Car">
    <w:name w:val="Titre 2 Car"/>
    <w:link w:val="Titre2"/>
    <w:uiPriority w:val="9"/>
    <w:rsid w:val="00A147C8"/>
    <w:rPr>
      <w:rFonts w:ascii="Times New Roman" w:eastAsia="Times New Roman" w:hAnsi="Times New Roman" w:cs="Times New Roman"/>
      <w:b/>
      <w:bCs/>
      <w:sz w:val="28"/>
      <w:szCs w:val="26"/>
    </w:rPr>
  </w:style>
  <w:style w:type="paragraph" w:customStyle="1" w:styleId="GrosTitre">
    <w:name w:val="Gros_Titre"/>
    <w:qFormat/>
    <w:rsid w:val="00A147C8"/>
    <w:pPr>
      <w:spacing w:after="120" w:line="276" w:lineRule="auto"/>
      <w:jc w:val="center"/>
    </w:pPr>
    <w:rPr>
      <w:rFonts w:ascii="Times New Roman" w:hAnsi="Times New Roman"/>
      <w:b/>
      <w:sz w:val="32"/>
      <w:szCs w:val="22"/>
      <w:u w:val="single"/>
      <w:lang w:eastAsia="en-US"/>
    </w:rPr>
  </w:style>
  <w:style w:type="paragraph" w:customStyle="1" w:styleId="Schma">
    <w:name w:val="Schéma"/>
    <w:basedOn w:val="Normal"/>
    <w:autoRedefine/>
    <w:qFormat/>
    <w:rsid w:val="00A147C8"/>
    <w:pPr>
      <w:ind w:firstLine="0"/>
    </w:pPr>
  </w:style>
  <w:style w:type="numbering" w:customStyle="1" w:styleId="Style1">
    <w:name w:val="Style1"/>
    <w:uiPriority w:val="99"/>
    <w:rsid w:val="009956C3"/>
    <w:pPr>
      <w:numPr>
        <w:numId w:val="5"/>
      </w:numPr>
    </w:pPr>
  </w:style>
  <w:style w:type="paragraph" w:customStyle="1" w:styleId="Numrotationbase">
    <w:name w:val="Numérotation_base"/>
    <w:basedOn w:val="Normal"/>
    <w:autoRedefine/>
    <w:qFormat/>
    <w:rsid w:val="004C0CF3"/>
    <w:pPr>
      <w:numPr>
        <w:numId w:val="6"/>
      </w:numPr>
    </w:pPr>
  </w:style>
  <w:style w:type="paragraph" w:styleId="Textedebulles">
    <w:name w:val="Balloon Text"/>
    <w:basedOn w:val="Normal"/>
    <w:link w:val="TextedebullesCar"/>
    <w:uiPriority w:val="99"/>
    <w:semiHidden/>
    <w:unhideWhenUsed/>
    <w:rsid w:val="00943D74"/>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943D74"/>
    <w:rPr>
      <w:rFonts w:ascii="Tahoma" w:hAnsi="Tahoma" w:cs="Tahoma"/>
      <w:sz w:val="16"/>
      <w:szCs w:val="16"/>
    </w:rPr>
  </w:style>
  <w:style w:type="paragraph" w:styleId="Paragraphedeliste">
    <w:name w:val="List Paragraph"/>
    <w:basedOn w:val="Normal"/>
    <w:uiPriority w:val="34"/>
    <w:qFormat/>
    <w:rsid w:val="00D36CC6"/>
    <w:pPr>
      <w:ind w:left="720"/>
      <w:contextualSpacing/>
    </w:pPr>
  </w:style>
  <w:style w:type="paragraph" w:styleId="En-tte">
    <w:name w:val="header"/>
    <w:basedOn w:val="Normal"/>
    <w:link w:val="En-tteCar"/>
    <w:uiPriority w:val="99"/>
    <w:unhideWhenUsed/>
    <w:rsid w:val="00D02BE3"/>
    <w:pPr>
      <w:tabs>
        <w:tab w:val="center" w:pos="4536"/>
        <w:tab w:val="right" w:pos="9072"/>
      </w:tabs>
      <w:spacing w:before="0" w:after="0"/>
    </w:pPr>
  </w:style>
  <w:style w:type="character" w:customStyle="1" w:styleId="En-tteCar">
    <w:name w:val="En-tête Car"/>
    <w:basedOn w:val="Policepardfaut"/>
    <w:link w:val="En-tte"/>
    <w:uiPriority w:val="99"/>
    <w:rsid w:val="00D02BE3"/>
    <w:rPr>
      <w:rFonts w:ascii="Times New Roman" w:hAnsi="Times New Roman"/>
      <w:sz w:val="24"/>
    </w:rPr>
  </w:style>
  <w:style w:type="paragraph" w:styleId="Pieddepage">
    <w:name w:val="footer"/>
    <w:basedOn w:val="Normal"/>
    <w:link w:val="PieddepageCar"/>
    <w:uiPriority w:val="99"/>
    <w:unhideWhenUsed/>
    <w:rsid w:val="00D02BE3"/>
    <w:pPr>
      <w:tabs>
        <w:tab w:val="center" w:pos="4536"/>
        <w:tab w:val="right" w:pos="9072"/>
      </w:tabs>
      <w:spacing w:before="0" w:after="0"/>
    </w:pPr>
  </w:style>
  <w:style w:type="character" w:customStyle="1" w:styleId="PieddepageCar">
    <w:name w:val="Pied de page Car"/>
    <w:basedOn w:val="Policepardfaut"/>
    <w:link w:val="Pieddepage"/>
    <w:uiPriority w:val="99"/>
    <w:rsid w:val="00D02BE3"/>
    <w:rPr>
      <w:rFonts w:ascii="Times New Roman" w:hAnsi="Times New Roman"/>
      <w:sz w:val="24"/>
    </w:rPr>
  </w:style>
  <w:style w:type="paragraph" w:customStyle="1" w:styleId="Dessin">
    <w:name w:val="Dessin"/>
    <w:basedOn w:val="Normal"/>
    <w:autoRedefine/>
    <w:qFormat/>
    <w:rsid w:val="00681511"/>
    <w:pPr>
      <w:ind w:firstLine="0"/>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3.JPG"/><Relationship Id="rId10" Type="http://schemas.openxmlformats.org/officeDocument/2006/relationships/image" Target="media/image2.jpeg"/><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gif"/><Relationship Id="rId22" Type="http://schemas.openxmlformats.org/officeDocument/2006/relationships/image" Target="media/image12.jp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2FBE0-6E54-4A82-A3AC-C41CF3179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Pages>
  <Words>824</Words>
  <Characters>4532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dc:creator>
  <cp:keywords/>
  <dc:description/>
  <cp:lastModifiedBy>Claudio</cp:lastModifiedBy>
  <cp:revision>19</cp:revision>
  <cp:lastPrinted>2012-09-05T16:24:00Z</cp:lastPrinted>
  <dcterms:created xsi:type="dcterms:W3CDTF">2012-08-05T16:42:00Z</dcterms:created>
  <dcterms:modified xsi:type="dcterms:W3CDTF">2013-01-02T21:00:00Z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