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E214" w14:textId="77777777" w:rsidR="00417B22" w:rsidRPr="00E21ECC" w:rsidRDefault="00775561">
      <w:pPr>
        <w:rPr>
          <w:rFonts w:ascii="Goudy Old Style" w:hAnsi="Goudy Old Style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5FBC" w:rsidRPr="00E21ECC" w14:paraId="38CC6A73" w14:textId="77777777" w:rsidTr="007A5FBC">
        <w:tc>
          <w:tcPr>
            <w:tcW w:w="9056" w:type="dxa"/>
          </w:tcPr>
          <w:p w14:paraId="3FF4FF18" w14:textId="77777777" w:rsidR="007A5FBC" w:rsidRPr="00E21ECC" w:rsidRDefault="007A5FBC" w:rsidP="007A5FBC">
            <w:pPr>
              <w:jc w:val="center"/>
              <w:rPr>
                <w:rFonts w:ascii="Goudy Old Style" w:hAnsi="Goudy Old Style"/>
                <w:b/>
                <w:sz w:val="28"/>
              </w:rPr>
            </w:pPr>
            <w:r w:rsidRPr="00E21ECC">
              <w:rPr>
                <w:rFonts w:ascii="Goudy Old Style" w:hAnsi="Goudy Old Style"/>
                <w:b/>
                <w:sz w:val="28"/>
              </w:rPr>
              <w:t>Version latine – UAA1</w:t>
            </w:r>
          </w:p>
          <w:p w14:paraId="34EB0FDD" w14:textId="054AEE5F" w:rsidR="007A5FBC" w:rsidRPr="00E21ECC" w:rsidRDefault="00CE76A4" w:rsidP="007A5FBC">
            <w:pPr>
              <w:jc w:val="center"/>
              <w:rPr>
                <w:rFonts w:ascii="Goudy Old Style" w:hAnsi="Goudy Old Style"/>
                <w:i/>
              </w:rPr>
            </w:pPr>
            <w:r w:rsidRPr="00E21ECC">
              <w:rPr>
                <w:rFonts w:ascii="Goudy Old Style" w:hAnsi="Goudy Old Style"/>
                <w:i/>
              </w:rPr>
              <w:t>La puissance du serpent-roi</w:t>
            </w:r>
          </w:p>
        </w:tc>
      </w:tr>
    </w:tbl>
    <w:p w14:paraId="151C9D77" w14:textId="77777777" w:rsidR="007A5FBC" w:rsidRPr="00E21ECC" w:rsidRDefault="007A5FBC">
      <w:pPr>
        <w:rPr>
          <w:rFonts w:ascii="Goudy Old Style" w:hAnsi="Goudy Old Style"/>
        </w:rPr>
      </w:pPr>
    </w:p>
    <w:p w14:paraId="05D18FFD" w14:textId="77777777" w:rsidR="007A5FBC" w:rsidRPr="00E21ECC" w:rsidRDefault="007A5FBC">
      <w:pPr>
        <w:rPr>
          <w:rFonts w:ascii="Goudy Old Style" w:hAnsi="Goudy Old Style"/>
        </w:rPr>
      </w:pPr>
    </w:p>
    <w:p w14:paraId="538D8166" w14:textId="682F1873" w:rsidR="007A5FBC" w:rsidRPr="00E21ECC" w:rsidRDefault="007A5FBC" w:rsidP="007A5FBC">
      <w:pPr>
        <w:jc w:val="both"/>
        <w:rPr>
          <w:rFonts w:ascii="Goudy Old Style" w:hAnsi="Goudy Old Style"/>
          <w:u w:val="single"/>
        </w:rPr>
      </w:pPr>
      <w:r w:rsidRPr="00E21ECC">
        <w:rPr>
          <w:rFonts w:ascii="Goudy Old Style" w:hAnsi="Goudy Old Style"/>
          <w:u w:val="single"/>
        </w:rPr>
        <w:t xml:space="preserve">Traduis le plus élégamment possible cet extrait </w:t>
      </w:r>
      <w:r w:rsidR="002E2BEB" w:rsidRPr="00E21ECC">
        <w:rPr>
          <w:rFonts w:ascii="Goudy Old Style" w:hAnsi="Goudy Old Style"/>
          <w:u w:val="single"/>
        </w:rPr>
        <w:t xml:space="preserve">du livre </w:t>
      </w:r>
      <w:r w:rsidR="00CE76A4" w:rsidRPr="00E21ECC">
        <w:rPr>
          <w:rFonts w:ascii="Goudy Old Style" w:hAnsi="Goudy Old Style"/>
          <w:u w:val="single"/>
        </w:rPr>
        <w:t>XXIX</w:t>
      </w:r>
      <w:r w:rsidR="002E2BEB" w:rsidRPr="00E21ECC">
        <w:rPr>
          <w:rFonts w:ascii="Goudy Old Style" w:hAnsi="Goudy Old Style"/>
          <w:u w:val="single"/>
        </w:rPr>
        <w:t xml:space="preserve"> de </w:t>
      </w:r>
      <w:r w:rsidR="00CE76A4" w:rsidRPr="00E21ECC">
        <w:rPr>
          <w:rFonts w:ascii="Goudy Old Style" w:hAnsi="Goudy Old Style"/>
          <w:i/>
          <w:u w:val="single"/>
        </w:rPr>
        <w:t>L’Histoire Naturelle</w:t>
      </w:r>
      <w:r w:rsidR="002E2BEB" w:rsidRPr="00E21ECC">
        <w:rPr>
          <w:rFonts w:ascii="Goudy Old Style" w:hAnsi="Goudy Old Style"/>
          <w:u w:val="single"/>
        </w:rPr>
        <w:t xml:space="preserve"> </w:t>
      </w:r>
      <w:r w:rsidR="00CE76A4" w:rsidRPr="00E21ECC">
        <w:rPr>
          <w:rFonts w:ascii="Goudy Old Style" w:hAnsi="Goudy Old Style"/>
          <w:u w:val="single"/>
        </w:rPr>
        <w:t xml:space="preserve">(66) </w:t>
      </w:r>
      <w:r w:rsidR="002E2BEB" w:rsidRPr="00E21ECC">
        <w:rPr>
          <w:rFonts w:ascii="Goudy Old Style" w:hAnsi="Goudy Old Style"/>
          <w:u w:val="single"/>
        </w:rPr>
        <w:t xml:space="preserve">de </w:t>
      </w:r>
      <w:r w:rsidR="00CE76A4" w:rsidRPr="00E21ECC">
        <w:rPr>
          <w:rFonts w:ascii="Goudy Old Style" w:hAnsi="Goudy Old Style"/>
          <w:u w:val="single"/>
        </w:rPr>
        <w:t>Pline l’Ancien</w:t>
      </w:r>
      <w:r w:rsidRPr="00E21ECC">
        <w:rPr>
          <w:rFonts w:ascii="Goudy Old Style" w:hAnsi="Goudy Old Style"/>
          <w:u w:val="single"/>
        </w:rPr>
        <w:t xml:space="preserve"> à propos </w:t>
      </w:r>
      <w:r w:rsidR="00CE76A4" w:rsidRPr="00E21ECC">
        <w:rPr>
          <w:rFonts w:ascii="Goudy Old Style" w:hAnsi="Goudy Old Style"/>
          <w:u w:val="single"/>
        </w:rPr>
        <w:t>d’un serpent aux pouvoirs étranges</w:t>
      </w:r>
      <w:r w:rsidRPr="00E21ECC">
        <w:rPr>
          <w:rFonts w:ascii="Goudy Old Style" w:hAnsi="Goudy Old Style"/>
          <w:u w:val="single"/>
        </w:rPr>
        <w:t xml:space="preserve">. </w:t>
      </w:r>
    </w:p>
    <w:p w14:paraId="76AA1180" w14:textId="77777777" w:rsidR="007A5FBC" w:rsidRPr="00E21ECC" w:rsidRDefault="007A5FBC">
      <w:pPr>
        <w:rPr>
          <w:rFonts w:ascii="Goudy Old Style" w:hAnsi="Goudy Old Style"/>
        </w:rPr>
      </w:pPr>
    </w:p>
    <w:p w14:paraId="58B22247" w14:textId="0CC27FCF" w:rsidR="00955C9A" w:rsidRPr="00E21ECC" w:rsidRDefault="00CE76A4" w:rsidP="007A5FBC">
      <w:pPr>
        <w:spacing w:line="480" w:lineRule="auto"/>
        <w:jc w:val="both"/>
        <w:rPr>
          <w:rFonts w:ascii="Goudy Old Style" w:hAnsi="Goudy Old Style"/>
          <w:sz w:val="28"/>
        </w:rPr>
      </w:pPr>
      <w:proofErr w:type="spellStart"/>
      <w:r w:rsidRPr="00E21ECC">
        <w:rPr>
          <w:rFonts w:ascii="Goudy Old Style" w:hAnsi="Goudy Old Style"/>
          <w:bCs/>
          <w:sz w:val="28"/>
        </w:rPr>
        <w:t>Basilisci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quem </w:t>
      </w:r>
      <w:proofErr w:type="spellStart"/>
      <w:r w:rsidRPr="00E21ECC">
        <w:rPr>
          <w:rFonts w:ascii="Goudy Old Style" w:hAnsi="Goudy Old Style"/>
          <w:bCs/>
          <w:sz w:val="28"/>
        </w:rPr>
        <w:t>etiam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serpentes </w:t>
      </w:r>
      <w:proofErr w:type="spellStart"/>
      <w:r w:rsidRPr="00E21ECC">
        <w:rPr>
          <w:rFonts w:ascii="Goudy Old Style" w:hAnsi="Goudy Old Style"/>
          <w:bCs/>
          <w:sz w:val="28"/>
        </w:rPr>
        <w:t>ipsae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fugiunt</w:t>
      </w:r>
      <w:proofErr w:type="spellEnd"/>
      <w:r w:rsidR="00F940B7" w:rsidRPr="00E21ECC">
        <w:rPr>
          <w:rFonts w:ascii="Goudy Old Style" w:hAnsi="Goudy Old Style"/>
          <w:bCs/>
          <w:sz w:val="28"/>
        </w:rPr>
        <w:t>,</w:t>
      </w:r>
      <w:r w:rsidRPr="00E21ECC">
        <w:rPr>
          <w:rFonts w:ascii="Goudy Old Style" w:hAnsi="Goudy Old Style"/>
          <w:bCs/>
          <w:sz w:val="28"/>
        </w:rPr>
        <w:t xml:space="preserve"> alias </w:t>
      </w:r>
      <w:proofErr w:type="spellStart"/>
      <w:r w:rsidRPr="00E21ECC">
        <w:rPr>
          <w:rFonts w:ascii="Goudy Old Style" w:hAnsi="Goudy Old Style"/>
          <w:bCs/>
          <w:sz w:val="28"/>
        </w:rPr>
        <w:t>olfactu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necantem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qui hominem, si </w:t>
      </w:r>
      <w:proofErr w:type="spellStart"/>
      <w:r w:rsidRPr="00E21ECC">
        <w:rPr>
          <w:rFonts w:ascii="Goudy Old Style" w:hAnsi="Goudy Old Style"/>
          <w:bCs/>
          <w:sz w:val="28"/>
        </w:rPr>
        <w:t>aspiciat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tantum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</w:t>
      </w:r>
      <w:proofErr w:type="spellStart"/>
      <w:r w:rsidRPr="00E21ECC">
        <w:rPr>
          <w:rFonts w:ascii="Goudy Old Style" w:hAnsi="Goudy Old Style"/>
          <w:bCs/>
          <w:sz w:val="28"/>
        </w:rPr>
        <w:t>dicitur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interemere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</w:t>
      </w:r>
      <w:proofErr w:type="spellStart"/>
      <w:r w:rsidRPr="00E21ECC">
        <w:rPr>
          <w:rFonts w:ascii="Goudy Old Style" w:hAnsi="Goudy Old Style"/>
          <w:bCs/>
          <w:sz w:val="28"/>
        </w:rPr>
        <w:t>sanguinem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Magi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miris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laudibus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celebrant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: </w:t>
      </w:r>
      <w:proofErr w:type="spellStart"/>
      <w:r w:rsidRPr="00E21ECC">
        <w:rPr>
          <w:rFonts w:ascii="Goudy Old Style" w:hAnsi="Goudy Old Style"/>
          <w:bCs/>
          <w:sz w:val="28"/>
        </w:rPr>
        <w:t>coeuntem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picis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modo et colore, </w:t>
      </w:r>
      <w:proofErr w:type="spellStart"/>
      <w:r w:rsidRPr="00E21ECC">
        <w:rPr>
          <w:rFonts w:ascii="Goudy Old Style" w:hAnsi="Goudy Old Style"/>
          <w:bCs/>
          <w:sz w:val="28"/>
        </w:rPr>
        <w:t>dilutum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cinnabari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clariorem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fieri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. </w:t>
      </w:r>
      <w:proofErr w:type="spellStart"/>
      <w:r w:rsidR="00E21ECC" w:rsidRPr="00E21ECC">
        <w:rPr>
          <w:rFonts w:ascii="Goudy Old Style" w:hAnsi="Goudy Old Style"/>
          <w:bCs/>
          <w:sz w:val="28"/>
        </w:rPr>
        <w:t>A</w:t>
      </w:r>
      <w:r w:rsidRPr="00E21ECC">
        <w:rPr>
          <w:rFonts w:ascii="Goudy Old Style" w:hAnsi="Goudy Old Style"/>
          <w:bCs/>
          <w:sz w:val="28"/>
        </w:rPr>
        <w:t>ttribuunt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ei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successus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petitionum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a </w:t>
      </w:r>
      <w:proofErr w:type="spellStart"/>
      <w:r w:rsidRPr="00E21ECC">
        <w:rPr>
          <w:rFonts w:ascii="Goudy Old Style" w:hAnsi="Goudy Old Style"/>
          <w:bCs/>
          <w:sz w:val="28"/>
        </w:rPr>
        <w:t>potestatibus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et a </w:t>
      </w:r>
      <w:proofErr w:type="spellStart"/>
      <w:r w:rsidRPr="00E21ECC">
        <w:rPr>
          <w:rFonts w:ascii="Goudy Old Style" w:hAnsi="Goudy Old Style"/>
          <w:bCs/>
          <w:sz w:val="28"/>
        </w:rPr>
        <w:t>diis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etiam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precum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</w:t>
      </w:r>
      <w:proofErr w:type="spellStart"/>
      <w:r w:rsidRPr="00E21ECC">
        <w:rPr>
          <w:rFonts w:ascii="Goudy Old Style" w:hAnsi="Goudy Old Style"/>
          <w:bCs/>
          <w:sz w:val="28"/>
        </w:rPr>
        <w:t>morborum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remedia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, </w:t>
      </w:r>
      <w:proofErr w:type="spellStart"/>
      <w:r w:rsidRPr="00E21ECC">
        <w:rPr>
          <w:rFonts w:ascii="Goudy Old Style" w:hAnsi="Goudy Old Style"/>
          <w:bCs/>
          <w:sz w:val="28"/>
        </w:rPr>
        <w:t>ueneficiorum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amuleta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. </w:t>
      </w:r>
      <w:r w:rsidR="00E21ECC" w:rsidRPr="00E21ECC">
        <w:rPr>
          <w:rFonts w:ascii="Goudy Old Style" w:hAnsi="Goudy Old Style"/>
          <w:bCs/>
          <w:sz w:val="28"/>
        </w:rPr>
        <w:t>Q</w:t>
      </w:r>
      <w:r w:rsidRPr="00E21ECC">
        <w:rPr>
          <w:rFonts w:ascii="Goudy Old Style" w:hAnsi="Goudy Old Style"/>
          <w:bCs/>
          <w:sz w:val="28"/>
        </w:rPr>
        <w:t xml:space="preserve">uidam et </w:t>
      </w:r>
      <w:proofErr w:type="spellStart"/>
      <w:r w:rsidRPr="00E21ECC">
        <w:rPr>
          <w:rFonts w:ascii="Goudy Old Style" w:hAnsi="Goudy Old Style"/>
          <w:bCs/>
          <w:sz w:val="28"/>
        </w:rPr>
        <w:t>Saturni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sanguinem</w:t>
      </w:r>
      <w:proofErr w:type="spellEnd"/>
      <w:r w:rsidRPr="00E21ECC">
        <w:rPr>
          <w:rFonts w:ascii="Goudy Old Style" w:hAnsi="Goudy Old Style"/>
          <w:bCs/>
          <w:sz w:val="28"/>
        </w:rPr>
        <w:t xml:space="preserve"> </w:t>
      </w:r>
      <w:proofErr w:type="spellStart"/>
      <w:r w:rsidRPr="00E21ECC">
        <w:rPr>
          <w:rFonts w:ascii="Goudy Old Style" w:hAnsi="Goudy Old Style"/>
          <w:bCs/>
          <w:sz w:val="28"/>
        </w:rPr>
        <w:t>appellant</w:t>
      </w:r>
      <w:proofErr w:type="spellEnd"/>
      <w:r w:rsidRPr="00E21ECC">
        <w:rPr>
          <w:rFonts w:ascii="Goudy Old Style" w:hAnsi="Goudy Old Style"/>
          <w:bCs/>
          <w:sz w:val="28"/>
        </w:rPr>
        <w:t>.</w:t>
      </w:r>
    </w:p>
    <w:p w14:paraId="2439A2AC" w14:textId="77777777" w:rsidR="007A5FBC" w:rsidRPr="00E21ECC" w:rsidRDefault="007A5FBC" w:rsidP="00EF6DEA">
      <w:pPr>
        <w:jc w:val="both"/>
        <w:rPr>
          <w:rFonts w:ascii="Goudy Old Style" w:hAnsi="Goudy Old Style"/>
          <w:sz w:val="28"/>
        </w:rPr>
      </w:pPr>
      <w:r w:rsidRPr="00E21ECC">
        <w:rPr>
          <w:rFonts w:ascii="Goudy Old Style" w:hAnsi="Goudy Old Style"/>
          <w:sz w:val="28"/>
        </w:rPr>
        <w:t xml:space="preserve">Vocabulaire </w:t>
      </w:r>
    </w:p>
    <w:p w14:paraId="52225921" w14:textId="77777777" w:rsidR="00B711FA" w:rsidRPr="00E21ECC" w:rsidRDefault="00B711FA" w:rsidP="00EF6DEA">
      <w:pPr>
        <w:jc w:val="both"/>
        <w:rPr>
          <w:rFonts w:ascii="Goudy Old Style" w:eastAsia="Calibri" w:hAnsi="Goudy Old Style" w:cs="Calibri"/>
          <w:sz w:val="22"/>
        </w:rPr>
        <w:sectPr w:rsidR="00B711FA" w:rsidRPr="00E21ECC" w:rsidSect="00810DBA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11680A0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dtr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b</w:t>
      </w:r>
      <w:r w:rsidRPr="00E21ECC">
        <w:rPr>
          <w:rFonts w:ascii="Cambria" w:eastAsia="Calibri" w:hAnsi="Cambria" w:cs="Cambria"/>
          <w:sz w:val="21"/>
        </w:rPr>
        <w:t>ŭ</w:t>
      </w:r>
      <w:r w:rsidRPr="00E21ECC">
        <w:rPr>
          <w:rFonts w:ascii="Goudy Old Style" w:eastAsia="Calibri" w:hAnsi="Goudy Old Style" w:cs="Cambria"/>
          <w:sz w:val="21"/>
        </w:rPr>
        <w:t>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ere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tribui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tributum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: attribuer</w:t>
      </w:r>
    </w:p>
    <w:p w14:paraId="675153D0" w14:textId="28622C7A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l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a,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ud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pron</w:t>
      </w:r>
      <w:proofErr w:type="spellEnd"/>
      <w:r w:rsidRPr="00E21ECC">
        <w:rPr>
          <w:rFonts w:ascii="Goudy Old Style" w:eastAsia="Calibri" w:hAnsi="Goudy Old Style" w:cs="Cambria"/>
          <w:sz w:val="21"/>
        </w:rPr>
        <w:t>. : autre, un autre</w:t>
      </w:r>
    </w:p>
    <w:p w14:paraId="36094B0C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en-US"/>
        </w:rPr>
      </w:pPr>
      <w:proofErr w:type="spellStart"/>
      <w:r w:rsidRPr="00E21ECC">
        <w:rPr>
          <w:rFonts w:ascii="Cambria" w:eastAsia="Calibri" w:hAnsi="Cambria" w:cs="Cambria"/>
          <w:sz w:val="21"/>
          <w:lang w:val="en-US"/>
        </w:rPr>
        <w:t>ă</w:t>
      </w:r>
      <w:r w:rsidRPr="00E21ECC">
        <w:rPr>
          <w:rFonts w:ascii="Goudy Old Style" w:eastAsia="Calibri" w:hAnsi="Goudy Old Style" w:cs="Cambria"/>
          <w:sz w:val="21"/>
          <w:lang w:val="en-US"/>
        </w:rPr>
        <w:t>m</w:t>
      </w:r>
      <w:r w:rsidRPr="00E21ECC">
        <w:rPr>
          <w:rFonts w:ascii="Cambria" w:eastAsia="Calibri" w:hAnsi="Cambria" w:cs="Cambria"/>
          <w:sz w:val="21"/>
          <w:lang w:val="en-US"/>
        </w:rPr>
        <w:t>ŭ</w:t>
      </w:r>
      <w:r w:rsidRPr="00E21ECC">
        <w:rPr>
          <w:rFonts w:ascii="Goudy Old Style" w:eastAsia="Calibri" w:hAnsi="Goudy Old Style" w:cs="Cambria"/>
          <w:sz w:val="21"/>
          <w:lang w:val="en-US"/>
        </w:rPr>
        <w:t>l</w:t>
      </w:r>
      <w:r w:rsidRPr="00E21ECC">
        <w:rPr>
          <w:rFonts w:ascii="Cambria" w:eastAsia="Calibri" w:hAnsi="Cambria" w:cs="Cambria"/>
          <w:sz w:val="21"/>
          <w:lang w:val="en-US"/>
        </w:rPr>
        <w:t>ē</w:t>
      </w:r>
      <w:r w:rsidRPr="00E21ECC">
        <w:rPr>
          <w:rFonts w:ascii="Goudy Old Style" w:eastAsia="Calibri" w:hAnsi="Goudy Old Style" w:cs="Cambria"/>
          <w:sz w:val="21"/>
          <w:lang w:val="en-US"/>
        </w:rPr>
        <w:t>tum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i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n. :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amulette</w:t>
      </w:r>
      <w:proofErr w:type="spellEnd"/>
    </w:p>
    <w:p w14:paraId="1D90E833" w14:textId="2261C8F2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en-US"/>
        </w:rPr>
      </w:pPr>
      <w:proofErr w:type="spellStart"/>
      <w:r w:rsidRPr="00E21ECC">
        <w:rPr>
          <w:rFonts w:ascii="Cambria" w:eastAsia="Calibri" w:hAnsi="Cambria" w:cs="Cambria"/>
          <w:sz w:val="21"/>
          <w:lang w:val="en-US"/>
        </w:rPr>
        <w:t>ā</w:t>
      </w:r>
      <w:r w:rsidRPr="00E21ECC">
        <w:rPr>
          <w:rFonts w:ascii="Goudy Old Style" w:eastAsia="Calibri" w:hAnsi="Goudy Old Style" w:cs="Cambria"/>
          <w:sz w:val="21"/>
          <w:lang w:val="en-US"/>
        </w:rPr>
        <w:t>pp</w:t>
      </w:r>
      <w:r w:rsidRPr="00E21ECC">
        <w:rPr>
          <w:rFonts w:ascii="Cambria" w:eastAsia="Calibri" w:hAnsi="Cambria" w:cs="Cambria"/>
          <w:sz w:val="21"/>
          <w:lang w:val="en-US"/>
        </w:rPr>
        <w:t>ē</w:t>
      </w:r>
      <w:r w:rsidRPr="00E21ECC">
        <w:rPr>
          <w:rFonts w:ascii="Goudy Old Style" w:eastAsia="Calibri" w:hAnsi="Goudy Old Style" w:cs="Cambria"/>
          <w:sz w:val="21"/>
          <w:lang w:val="en-US"/>
        </w:rPr>
        <w:t>llo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as, are: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appeler</w:t>
      </w:r>
      <w:proofErr w:type="spellEnd"/>
    </w:p>
    <w:p w14:paraId="5B28A206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sp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c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ere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spexi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spectum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: regarder, examiner, considérer, voir</w:t>
      </w:r>
    </w:p>
    <w:p w14:paraId="40DCB48B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en-US"/>
        </w:rPr>
      </w:pP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b</w:t>
      </w:r>
      <w:r w:rsidRPr="00E21ECC">
        <w:rPr>
          <w:rFonts w:ascii="Cambria" w:eastAsia="Calibri" w:hAnsi="Cambria" w:cs="Cambria"/>
          <w:sz w:val="21"/>
          <w:lang w:val="en-US"/>
        </w:rPr>
        <w:t>ă</w:t>
      </w:r>
      <w:r w:rsidRPr="00E21ECC">
        <w:rPr>
          <w:rFonts w:ascii="Goudy Old Style" w:eastAsia="Calibri" w:hAnsi="Goudy Old Style" w:cs="Cambria"/>
          <w:sz w:val="21"/>
          <w:lang w:val="en-US"/>
        </w:rPr>
        <w:t>s</w:t>
      </w:r>
      <w:r w:rsidRPr="00E21ECC">
        <w:rPr>
          <w:rFonts w:ascii="Cambria" w:eastAsia="Calibri" w:hAnsi="Cambria" w:cs="Cambria"/>
          <w:sz w:val="21"/>
          <w:lang w:val="en-US"/>
        </w:rPr>
        <w:t>ĭ</w:t>
      </w:r>
      <w:r w:rsidRPr="00E21ECC">
        <w:rPr>
          <w:rFonts w:ascii="Goudy Old Style" w:eastAsia="Calibri" w:hAnsi="Goudy Old Style" w:cs="Cambria"/>
          <w:sz w:val="21"/>
          <w:lang w:val="en-US"/>
        </w:rPr>
        <w:t>l</w:t>
      </w:r>
      <w:r w:rsidRPr="00E21ECC">
        <w:rPr>
          <w:rFonts w:ascii="Cambria" w:eastAsia="Calibri" w:hAnsi="Cambria" w:cs="Cambria"/>
          <w:sz w:val="21"/>
          <w:lang w:val="en-US"/>
        </w:rPr>
        <w:t>ī</w:t>
      </w:r>
      <w:r w:rsidRPr="00E21ECC">
        <w:rPr>
          <w:rFonts w:ascii="Goudy Old Style" w:eastAsia="Calibri" w:hAnsi="Goudy Old Style" w:cs="Cambria"/>
          <w:sz w:val="21"/>
          <w:lang w:val="en-US"/>
        </w:rPr>
        <w:t>scus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i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>, m. : basilic</w:t>
      </w:r>
    </w:p>
    <w:p w14:paraId="6E0715B4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en-US"/>
        </w:rPr>
      </w:pP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c</w:t>
      </w:r>
      <w:r w:rsidRPr="00E21ECC">
        <w:rPr>
          <w:rFonts w:ascii="Cambria" w:eastAsia="Calibri" w:hAnsi="Cambria" w:cs="Cambria"/>
          <w:sz w:val="21"/>
          <w:lang w:val="en-US"/>
        </w:rPr>
        <w:t>ĕ</w:t>
      </w:r>
      <w:r w:rsidRPr="00E21ECC">
        <w:rPr>
          <w:rFonts w:ascii="Goudy Old Style" w:eastAsia="Calibri" w:hAnsi="Goudy Old Style" w:cs="Cambria"/>
          <w:sz w:val="21"/>
          <w:lang w:val="en-US"/>
        </w:rPr>
        <w:t>l</w:t>
      </w:r>
      <w:r w:rsidRPr="00E21ECC">
        <w:rPr>
          <w:rFonts w:ascii="Cambria" w:eastAsia="Calibri" w:hAnsi="Cambria" w:cs="Cambria"/>
          <w:sz w:val="21"/>
          <w:lang w:val="en-US"/>
        </w:rPr>
        <w:t>ē̆</w:t>
      </w:r>
      <w:r w:rsidRPr="00E21ECC">
        <w:rPr>
          <w:rFonts w:ascii="Goudy Old Style" w:eastAsia="Calibri" w:hAnsi="Goudy Old Style" w:cs="Cambria"/>
          <w:sz w:val="21"/>
          <w:lang w:val="en-US"/>
        </w:rPr>
        <w:t>bro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as, are: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célébrer</w:t>
      </w:r>
      <w:proofErr w:type="spellEnd"/>
      <w:r w:rsidRPr="00E21ECC">
        <w:rPr>
          <w:rFonts w:ascii="Goudy Old Style" w:eastAsia="Calibri" w:hAnsi="Goudy Old Style" w:cs="Cambria"/>
          <w:sz w:val="21"/>
          <w:lang w:val="en-US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  <w:lang w:val="en-US"/>
        </w:rPr>
        <w:t>fêter</w:t>
      </w:r>
      <w:proofErr w:type="spellEnd"/>
    </w:p>
    <w:p w14:paraId="20D89919" w14:textId="59510090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c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nn</w:t>
      </w:r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b</w:t>
      </w:r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r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ris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n. : cinabre [rouge vif]</w:t>
      </w:r>
    </w:p>
    <w:p w14:paraId="30760D8E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cl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rus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a,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: </w:t>
      </w:r>
      <w:r w:rsidRPr="00E21ECC">
        <w:rPr>
          <w:rFonts w:ascii="Goudy Old Style" w:eastAsia="Calibri" w:hAnsi="Goudy Old Style" w:cs="Cambria"/>
          <w:sz w:val="21"/>
        </w:rPr>
        <w:t xml:space="preserve">clair </w:t>
      </w:r>
      <w:r w:rsidRPr="00E21ECC">
        <w:rPr>
          <w:rFonts w:ascii="Goudy Old Style" w:eastAsia="Calibri" w:hAnsi="Goudy Old Style" w:cs="Cambria"/>
          <w:b/>
          <w:sz w:val="21"/>
        </w:rPr>
        <w:t>(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clariorem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> : comparatif)</w:t>
      </w:r>
    </w:p>
    <w:p w14:paraId="3BF2C047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fr-BE"/>
        </w:rPr>
      </w:pPr>
      <w:proofErr w:type="spellStart"/>
      <w:r w:rsidRPr="00E21ECC">
        <w:rPr>
          <w:rFonts w:ascii="Goudy Old Style" w:eastAsia="Calibri" w:hAnsi="Goudy Old Style" w:cs="Cambria"/>
          <w:sz w:val="21"/>
          <w:lang w:val="fr-BE"/>
        </w:rPr>
        <w:t>c</w:t>
      </w:r>
      <w:r w:rsidRPr="00E21ECC">
        <w:rPr>
          <w:rFonts w:ascii="Cambria" w:eastAsia="Calibri" w:hAnsi="Cambria" w:cs="Cambria"/>
          <w:sz w:val="21"/>
          <w:lang w:val="fr-BE"/>
        </w:rPr>
        <w:t>ŏĕ</w:t>
      </w:r>
      <w:r w:rsidRPr="00E21ECC">
        <w:rPr>
          <w:rFonts w:ascii="Goudy Old Style" w:eastAsia="Calibri" w:hAnsi="Goudy Old Style" w:cs="Cambria"/>
          <w:sz w:val="21"/>
          <w:lang w:val="fr-BE"/>
        </w:rPr>
        <w:t>o</w:t>
      </w:r>
      <w:proofErr w:type="spellEnd"/>
      <w:r w:rsidRPr="00E21ECC">
        <w:rPr>
          <w:rFonts w:ascii="Goudy Old Style" w:eastAsia="Calibri" w:hAnsi="Goudy Old Style" w:cs="Cambria"/>
          <w:sz w:val="21"/>
          <w:lang w:val="fr-BE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  <w:lang w:val="fr-BE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  <w:lang w:val="fr-BE"/>
        </w:rPr>
        <w:t xml:space="preserve">, ire, ii, </w:t>
      </w:r>
      <w:proofErr w:type="spellStart"/>
      <w:r w:rsidRPr="00E21ECC">
        <w:rPr>
          <w:rFonts w:ascii="Goudy Old Style" w:eastAsia="Calibri" w:hAnsi="Goudy Old Style" w:cs="Cambria"/>
          <w:sz w:val="21"/>
          <w:lang w:val="fr-BE"/>
        </w:rPr>
        <w:t>itum</w:t>
      </w:r>
      <w:proofErr w:type="spellEnd"/>
      <w:r w:rsidRPr="00E21ECC">
        <w:rPr>
          <w:rFonts w:ascii="Goudy Old Style" w:eastAsia="Calibri" w:hAnsi="Goudy Old Style" w:cs="Cambria"/>
          <w:sz w:val="21"/>
          <w:lang w:val="fr-BE"/>
        </w:rPr>
        <w:t xml:space="preserve"> : </w:t>
      </w:r>
      <w:r w:rsidRPr="00E21ECC">
        <w:rPr>
          <w:rFonts w:ascii="Goudy Old Style" w:eastAsia="Calibri" w:hAnsi="Goudy Old Style" w:cs="Cambria"/>
          <w:sz w:val="21"/>
          <w:lang w:val="fr-BE"/>
        </w:rPr>
        <w:t xml:space="preserve">coaguler </w:t>
      </w:r>
      <w:r w:rsidRPr="00E21ECC">
        <w:rPr>
          <w:rFonts w:ascii="Goudy Old Style" w:eastAsia="Calibri" w:hAnsi="Goudy Old Style" w:cs="Cambria"/>
          <w:b/>
          <w:sz w:val="21"/>
          <w:lang w:val="fr-BE"/>
        </w:rPr>
        <w:t>(</w:t>
      </w:r>
      <w:proofErr w:type="spellStart"/>
      <w:r w:rsidRPr="00E21ECC">
        <w:rPr>
          <w:rFonts w:ascii="Goudy Old Style" w:eastAsia="Calibri" w:hAnsi="Goudy Old Style" w:cs="Cambria"/>
          <w:b/>
          <w:sz w:val="21"/>
          <w:lang w:val="fr-BE"/>
        </w:rPr>
        <w:t>coeuntem</w:t>
      </w:r>
      <w:proofErr w:type="spellEnd"/>
      <w:r w:rsidRPr="00E21ECC">
        <w:rPr>
          <w:rFonts w:ascii="Goudy Old Style" w:eastAsia="Calibri" w:hAnsi="Goudy Old Style" w:cs="Cambria"/>
          <w:b/>
          <w:sz w:val="21"/>
          <w:lang w:val="fr-BE"/>
        </w:rPr>
        <w:t xml:space="preserve"> : participe présent, </w:t>
      </w:r>
      <w:proofErr w:type="spellStart"/>
      <w:r w:rsidRPr="00E21ECC">
        <w:rPr>
          <w:rFonts w:ascii="Goudy Old Style" w:eastAsia="Calibri" w:hAnsi="Goudy Old Style" w:cs="Cambria"/>
          <w:b/>
          <w:sz w:val="21"/>
          <w:lang w:val="fr-BE"/>
        </w:rPr>
        <w:t>acc</w:t>
      </w:r>
      <w:proofErr w:type="spellEnd"/>
      <w:r w:rsidRPr="00E21ECC">
        <w:rPr>
          <w:rFonts w:ascii="Goudy Old Style" w:eastAsia="Calibri" w:hAnsi="Goudy Old Style" w:cs="Cambria"/>
          <w:b/>
          <w:sz w:val="21"/>
          <w:lang w:val="fr-BE"/>
        </w:rPr>
        <w:t xml:space="preserve">. </w:t>
      </w:r>
      <w:proofErr w:type="spellStart"/>
      <w:r w:rsidRPr="00E21ECC">
        <w:rPr>
          <w:rFonts w:ascii="Goudy Old Style" w:eastAsia="Calibri" w:hAnsi="Goudy Old Style" w:cs="Cambria"/>
          <w:b/>
          <w:sz w:val="21"/>
          <w:lang w:val="fr-BE"/>
        </w:rPr>
        <w:t>Sg</w:t>
      </w:r>
      <w:proofErr w:type="spellEnd"/>
      <w:r w:rsidRPr="00E21ECC">
        <w:rPr>
          <w:rFonts w:ascii="Goudy Old Style" w:eastAsia="Calibri" w:hAnsi="Goudy Old Style" w:cs="Cambria"/>
          <w:b/>
          <w:sz w:val="21"/>
          <w:lang w:val="fr-BE"/>
        </w:rPr>
        <w:t xml:space="preserve">., se rapporte à </w:t>
      </w:r>
      <w:proofErr w:type="spellStart"/>
      <w:r w:rsidRPr="00E21ECC">
        <w:rPr>
          <w:rFonts w:ascii="Goudy Old Style" w:eastAsia="Calibri" w:hAnsi="Goudy Old Style" w:cs="Cambria"/>
          <w:b/>
          <w:sz w:val="21"/>
          <w:lang w:val="fr-BE"/>
        </w:rPr>
        <w:t>sanguinem</w:t>
      </w:r>
      <w:proofErr w:type="spellEnd"/>
      <w:r w:rsidRPr="00E21ECC">
        <w:rPr>
          <w:rFonts w:ascii="Goudy Old Style" w:eastAsia="Calibri" w:hAnsi="Goudy Old Style" w:cs="Cambria"/>
          <w:b/>
          <w:sz w:val="21"/>
          <w:lang w:val="fr-BE"/>
        </w:rPr>
        <w:t>)</w:t>
      </w:r>
    </w:p>
    <w:p w14:paraId="6AC72667" w14:textId="138F6FA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c</w:t>
      </w:r>
      <w:r w:rsidRPr="00E21ECC">
        <w:rPr>
          <w:rFonts w:ascii="Cambria" w:eastAsia="Calibri" w:hAnsi="Cambria" w:cs="Cambria"/>
          <w:sz w:val="21"/>
        </w:rPr>
        <w:t>ŏ</w:t>
      </w:r>
      <w:r w:rsidRPr="00E21ECC">
        <w:rPr>
          <w:rFonts w:ascii="Goudy Old Style" w:eastAsia="Calibri" w:hAnsi="Goudy Old Style" w:cs="Cambria"/>
          <w:sz w:val="21"/>
        </w:rPr>
        <w:t>l</w:t>
      </w:r>
      <w:r w:rsidRPr="00E21ECC">
        <w:rPr>
          <w:rFonts w:ascii="Cambria" w:eastAsia="Calibri" w:hAnsi="Cambria" w:cs="Cambria"/>
          <w:sz w:val="21"/>
        </w:rPr>
        <w:t>ŏ</w:t>
      </w:r>
      <w:r w:rsidRPr="00E21ECC">
        <w:rPr>
          <w:rFonts w:ascii="Goudy Old Style" w:eastAsia="Calibri" w:hAnsi="Goudy Old Style" w:cs="Cambria"/>
          <w:sz w:val="21"/>
        </w:rPr>
        <w:t>r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oris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m.: couleur</w:t>
      </w:r>
    </w:p>
    <w:p w14:paraId="7519299D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d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m. : dieu</w:t>
      </w:r>
    </w:p>
    <w:p w14:paraId="615E50F6" w14:textId="3223CC4F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d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co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ere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dixi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dictum</w:t>
      </w:r>
      <w:proofErr w:type="spellEnd"/>
      <w:r w:rsidRPr="00E21ECC">
        <w:rPr>
          <w:rFonts w:ascii="Goudy Old Style" w:eastAsia="Calibri" w:hAnsi="Goudy Old Style" w:cs="Cambria"/>
          <w:sz w:val="21"/>
        </w:rPr>
        <w:t>: dire, affirmer, réciter, nommer</w:t>
      </w:r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b/>
          <w:sz w:val="21"/>
        </w:rPr>
        <w:t>(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dicitur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> : on dit que…/dit-on + P2 Inf.)</w:t>
      </w:r>
    </w:p>
    <w:p w14:paraId="7A54E0FA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d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l</w:t>
      </w:r>
      <w:r w:rsidRPr="00E21ECC">
        <w:rPr>
          <w:rFonts w:ascii="Cambria" w:eastAsia="Calibri" w:hAnsi="Cambria" w:cs="Cambria"/>
          <w:sz w:val="21"/>
        </w:rPr>
        <w:t>ū</w:t>
      </w:r>
      <w:r w:rsidRPr="00E21ECC">
        <w:rPr>
          <w:rFonts w:ascii="Goudy Old Style" w:eastAsia="Calibri" w:hAnsi="Goudy Old Style" w:cs="Cambria"/>
          <w:sz w:val="21"/>
        </w:rPr>
        <w:t>tus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a,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sz w:val="21"/>
        </w:rPr>
        <w:t>: délayé</w:t>
      </w:r>
      <w:r w:rsidRPr="00E21ECC">
        <w:rPr>
          <w:rFonts w:ascii="Goudy Old Style" w:eastAsia="Calibri" w:hAnsi="Goudy Old Style" w:cs="Cambria"/>
          <w:sz w:val="21"/>
        </w:rPr>
        <w:t>, dilué</w:t>
      </w:r>
    </w:p>
    <w:p w14:paraId="2547E171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ĭă</w:t>
      </w:r>
      <w:r w:rsidRPr="00E21ECC">
        <w:rPr>
          <w:rFonts w:ascii="Goudy Old Style" w:eastAsia="Calibri" w:hAnsi="Goudy Old Style" w:cs="Cambria"/>
          <w:sz w:val="21"/>
        </w:rPr>
        <w:t>m</w:t>
      </w:r>
      <w:proofErr w:type="spellEnd"/>
      <w:r w:rsidRPr="00E21ECC">
        <w:rPr>
          <w:rFonts w:ascii="Goudy Old Style" w:eastAsia="Calibri" w:hAnsi="Goudy Old Style" w:cs="Cambria"/>
          <w:sz w:val="21"/>
        </w:rPr>
        <w:t>, adv. : encore, en plus, aussi, même, bien plus</w:t>
      </w:r>
    </w:p>
    <w:p w14:paraId="51A06106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f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fieri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factus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</w:t>
      </w:r>
      <w:proofErr w:type="spellStart"/>
      <w:r w:rsidRPr="00E21ECC">
        <w:rPr>
          <w:rFonts w:ascii="Goudy Old Style" w:eastAsia="Calibri" w:hAnsi="Goudy Old Style" w:cs="Cambria"/>
          <w:sz w:val="21"/>
        </w:rPr>
        <w:t>sum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sz w:val="21"/>
        </w:rPr>
        <w:t>: devenir, arriver</w:t>
      </w:r>
    </w:p>
    <w:p w14:paraId="10B70D22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f</w:t>
      </w:r>
      <w:r w:rsidRPr="00E21ECC">
        <w:rPr>
          <w:rFonts w:ascii="Cambria" w:eastAsia="Calibri" w:hAnsi="Cambria" w:cs="Cambria"/>
          <w:sz w:val="21"/>
        </w:rPr>
        <w:t>ŭ</w:t>
      </w:r>
      <w:r w:rsidRPr="00E21ECC">
        <w:rPr>
          <w:rFonts w:ascii="Goudy Old Style" w:eastAsia="Calibri" w:hAnsi="Goudy Old Style" w:cs="Cambria"/>
          <w:sz w:val="21"/>
        </w:rPr>
        <w:t>g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ere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fugi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: s'enfuir, fuir</w:t>
      </w:r>
    </w:p>
    <w:p w14:paraId="597F7EAF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h</w:t>
      </w:r>
      <w:r w:rsidRPr="00E21ECC">
        <w:rPr>
          <w:rFonts w:ascii="Cambria" w:eastAsia="Calibri" w:hAnsi="Cambria" w:cs="Cambria"/>
          <w:sz w:val="21"/>
        </w:rPr>
        <w:t>ŏ</w:t>
      </w:r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ō</w:t>
      </w:r>
      <w:proofErr w:type="spellEnd"/>
      <w:r w:rsidRPr="00E21ECC">
        <w:rPr>
          <w:rFonts w:ascii="Cambria" w:eastAsia="Calibri" w:hAnsi="Cambria" w:cs="Cambria"/>
          <w:sz w:val="21"/>
        </w:rPr>
        <w:t>̆</w:t>
      </w:r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minis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m.: homme, humain</w:t>
      </w:r>
    </w:p>
    <w:p w14:paraId="0B2BD54C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nt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r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mo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nter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ō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ere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emi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emptum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: supprimer, tuer</w:t>
      </w:r>
    </w:p>
    <w:p w14:paraId="2BA2704B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ps</w:t>
      </w:r>
      <w:r w:rsidRPr="00E21ECC">
        <w:rPr>
          <w:rFonts w:ascii="Cambria" w:eastAsia="Calibri" w:hAnsi="Cambria" w:cs="Cambria"/>
          <w:sz w:val="21"/>
        </w:rPr>
        <w:t>ĕ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ipsa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ipsum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pron</w:t>
      </w:r>
      <w:proofErr w:type="spellEnd"/>
      <w:r w:rsidRPr="00E21ECC">
        <w:rPr>
          <w:rFonts w:ascii="Goudy Old Style" w:eastAsia="Calibri" w:hAnsi="Goudy Old Style" w:cs="Cambria"/>
          <w:sz w:val="21"/>
        </w:rPr>
        <w:t>. : même, moi-même, toi-même, lui-même, elle-même, nous-mêmes, vous-mêmes, eux-mêmes</w:t>
      </w:r>
    </w:p>
    <w:p w14:paraId="11BAC31E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l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laudis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f. : louange, gloire, honneur</w:t>
      </w:r>
    </w:p>
    <w:p w14:paraId="44DC0F85" w14:textId="164C80C6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gus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m. : mage</w:t>
      </w:r>
      <w:bookmarkStart w:id="0" w:name="_GoBack"/>
      <w:bookmarkEnd w:id="0"/>
    </w:p>
    <w:p w14:paraId="494C2EF1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rus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a,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um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sz w:val="21"/>
        </w:rPr>
        <w:t>: étonnant</w:t>
      </w:r>
    </w:p>
    <w:p w14:paraId="0AB1B449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ŏ</w:t>
      </w:r>
      <w:r w:rsidRPr="00E21ECC">
        <w:rPr>
          <w:rFonts w:ascii="Goudy Old Style" w:eastAsia="Calibri" w:hAnsi="Goudy Old Style" w:cs="Cambria"/>
          <w:sz w:val="21"/>
        </w:rPr>
        <w:t>dus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m.: manière</w:t>
      </w:r>
    </w:p>
    <w:p w14:paraId="5E5E1B1A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ō</w:t>
      </w:r>
      <w:r w:rsidRPr="00E21ECC">
        <w:rPr>
          <w:rFonts w:ascii="Goudy Old Style" w:eastAsia="Calibri" w:hAnsi="Goudy Old Style" w:cs="Cambria"/>
          <w:sz w:val="21"/>
        </w:rPr>
        <w:t>rbus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m. : maladie</w:t>
      </w:r>
    </w:p>
    <w:p w14:paraId="5B429254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n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co</w:t>
      </w:r>
      <w:proofErr w:type="spellEnd"/>
      <w:r w:rsidRPr="00E21ECC">
        <w:rPr>
          <w:rFonts w:ascii="Goudy Old Style" w:eastAsia="Calibri" w:hAnsi="Goudy Old Style" w:cs="Cambria"/>
          <w:sz w:val="21"/>
        </w:rPr>
        <w:t>, as, are : tuer</w:t>
      </w:r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b/>
          <w:sz w:val="21"/>
        </w:rPr>
        <w:t>(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necantem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 xml:space="preserve"> : participe présent, 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acc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 xml:space="preserve">. 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Sg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>.)</w:t>
      </w:r>
    </w:p>
    <w:p w14:paraId="23F49136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  <w:lang w:val="fr-BE"/>
        </w:rPr>
      </w:pPr>
      <w:proofErr w:type="spellStart"/>
      <w:r w:rsidRPr="00E21ECC">
        <w:rPr>
          <w:rFonts w:ascii="Goudy Old Style" w:eastAsia="Calibri" w:hAnsi="Goudy Old Style" w:cs="Cambria"/>
          <w:sz w:val="21"/>
          <w:lang w:val="fr-BE"/>
        </w:rPr>
        <w:t>olfactu</w:t>
      </w:r>
      <w:r w:rsidRPr="00E21ECC">
        <w:rPr>
          <w:rFonts w:ascii="Goudy Old Style" w:eastAsia="Calibri" w:hAnsi="Goudy Old Style" w:cs="Cambria"/>
          <w:sz w:val="21"/>
          <w:lang w:val="fr-BE"/>
        </w:rPr>
        <w:t>s</w:t>
      </w:r>
      <w:proofErr w:type="spellEnd"/>
      <w:r w:rsidRPr="00E21ECC">
        <w:rPr>
          <w:rFonts w:ascii="Goudy Old Style" w:eastAsia="Calibri" w:hAnsi="Goudy Old Style" w:cs="Cambria"/>
          <w:sz w:val="21"/>
          <w:lang w:val="fr-BE"/>
        </w:rPr>
        <w:t>, us, m. : l’odeur</w:t>
      </w:r>
    </w:p>
    <w:p w14:paraId="78737F48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p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ĭō</w:t>
      </w:r>
      <w:proofErr w:type="spellEnd"/>
      <w:r w:rsidRPr="00E21ECC">
        <w:rPr>
          <w:rFonts w:ascii="Cambria" w:eastAsia="Calibri" w:hAnsi="Cambria" w:cs="Cambria"/>
          <w:sz w:val="21"/>
        </w:rPr>
        <w:t>̆</w:t>
      </w:r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ionis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f. : </w:t>
      </w:r>
      <w:r w:rsidRPr="00E21ECC">
        <w:rPr>
          <w:rFonts w:ascii="Goudy Old Style" w:eastAsia="Calibri" w:hAnsi="Goudy Old Style" w:cs="Cambria"/>
          <w:sz w:val="21"/>
        </w:rPr>
        <w:t>demande, requête</w:t>
      </w:r>
    </w:p>
    <w:p w14:paraId="01E6F5FB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p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x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cis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f. : poix</w:t>
      </w:r>
      <w:r w:rsidRPr="00E21ECC">
        <w:rPr>
          <w:rFonts w:ascii="Goudy Old Style" w:eastAsia="Calibri" w:hAnsi="Goudy Old Style" w:cs="Cambria"/>
          <w:sz w:val="21"/>
        </w:rPr>
        <w:t xml:space="preserve"> (matière collante utilisée comme enduit)</w:t>
      </w:r>
    </w:p>
    <w:p w14:paraId="14774560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p</w:t>
      </w:r>
      <w:r w:rsidRPr="00E21ECC">
        <w:rPr>
          <w:rFonts w:ascii="Cambria" w:eastAsia="Calibri" w:hAnsi="Cambria" w:cs="Cambria"/>
          <w:sz w:val="21"/>
        </w:rPr>
        <w:t>ŏ</w:t>
      </w:r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st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atis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f. : puissance, pouvoir </w:t>
      </w:r>
    </w:p>
    <w:p w14:paraId="3EAD2747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pr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x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precis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f.: prière</w:t>
      </w:r>
    </w:p>
    <w:p w14:paraId="13C8B081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qu</w:t>
      </w:r>
      <w:r w:rsidRPr="00E21ECC">
        <w:rPr>
          <w:rFonts w:ascii="Cambria" w:eastAsia="Calibri" w:hAnsi="Cambria" w:cs="Cambria"/>
          <w:sz w:val="21"/>
        </w:rPr>
        <w:t>ī</w:t>
      </w:r>
      <w:r w:rsidRPr="00E21ECC">
        <w:rPr>
          <w:rFonts w:ascii="Goudy Old Style" w:eastAsia="Calibri" w:hAnsi="Goudy Old Style" w:cs="Cambria"/>
          <w:sz w:val="21"/>
        </w:rPr>
        <w:t>d</w:t>
      </w:r>
      <w:r w:rsidRPr="00E21ECC">
        <w:rPr>
          <w:rFonts w:ascii="Cambria" w:eastAsia="Calibri" w:hAnsi="Cambria" w:cs="Cambria"/>
          <w:sz w:val="21"/>
        </w:rPr>
        <w:t>ă</w:t>
      </w:r>
      <w:r w:rsidRPr="00E21ECC">
        <w:rPr>
          <w:rFonts w:ascii="Goudy Old Style" w:eastAsia="Calibri" w:hAnsi="Goudy Old Style" w:cs="Cambria"/>
          <w:sz w:val="21"/>
        </w:rPr>
        <w:t>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quaedam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quoddam</w:t>
      </w:r>
      <w:proofErr w:type="spellEnd"/>
      <w:r w:rsidRPr="00E21ECC">
        <w:rPr>
          <w:rFonts w:ascii="Goudy Old Style" w:eastAsia="Calibri" w:hAnsi="Goudy Old Style" w:cs="Cambria"/>
          <w:sz w:val="21"/>
        </w:rPr>
        <w:t>/</w:t>
      </w:r>
      <w:proofErr w:type="spellStart"/>
      <w:r w:rsidRPr="00E21ECC">
        <w:rPr>
          <w:rFonts w:ascii="Goudy Old Style" w:eastAsia="Calibri" w:hAnsi="Goudy Old Style" w:cs="Cambria"/>
          <w:sz w:val="21"/>
        </w:rPr>
        <w:t>quiddam</w:t>
      </w:r>
      <w:proofErr w:type="spellEnd"/>
      <w:r w:rsidRPr="00E21ECC">
        <w:rPr>
          <w:rFonts w:ascii="Goudy Old Style" w:eastAsia="Calibri" w:hAnsi="Goudy Old Style" w:cs="Cambria"/>
          <w:sz w:val="21"/>
        </w:rPr>
        <w:t>: un certain, quelqu'un, quelque chose</w:t>
      </w:r>
    </w:p>
    <w:p w14:paraId="1527F2F2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r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m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d</w:t>
      </w:r>
      <w:r w:rsidRPr="00E21ECC">
        <w:rPr>
          <w:rFonts w:ascii="Cambria" w:eastAsia="Calibri" w:hAnsi="Cambria" w:cs="Cambria"/>
          <w:sz w:val="21"/>
        </w:rPr>
        <w:t>ĭŭ</w:t>
      </w:r>
      <w:r w:rsidRPr="00E21ECC">
        <w:rPr>
          <w:rFonts w:ascii="Goudy Old Style" w:eastAsia="Calibri" w:hAnsi="Goudy Old Style" w:cs="Cambria"/>
          <w:sz w:val="21"/>
        </w:rPr>
        <w:t>m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n.</w:t>
      </w:r>
      <w:r w:rsidRPr="00E21ECC">
        <w:rPr>
          <w:rFonts w:ascii="Goudy Old Style" w:eastAsia="Calibri" w:hAnsi="Goudy Old Style" w:cs="Cambria"/>
          <w:sz w:val="21"/>
        </w:rPr>
        <w:t xml:space="preserve"> </w:t>
      </w:r>
      <w:r w:rsidRPr="00E21ECC">
        <w:rPr>
          <w:rFonts w:ascii="Goudy Old Style" w:eastAsia="Calibri" w:hAnsi="Goudy Old Style" w:cs="Cambria"/>
          <w:sz w:val="21"/>
        </w:rPr>
        <w:t xml:space="preserve">: remède </w:t>
      </w:r>
      <w:r w:rsidRPr="00E21ECC">
        <w:rPr>
          <w:rFonts w:ascii="Goudy Old Style" w:eastAsia="Calibri" w:hAnsi="Goudy Old Style" w:cs="Cambria"/>
          <w:b/>
          <w:sz w:val="21"/>
        </w:rPr>
        <w:t xml:space="preserve">(+ </w:t>
      </w:r>
      <w:proofErr w:type="spellStart"/>
      <w:r w:rsidRPr="00E21ECC">
        <w:rPr>
          <w:rFonts w:ascii="Goudy Old Style" w:eastAsia="Calibri" w:hAnsi="Goudy Old Style" w:cs="Cambria"/>
          <w:b/>
          <w:sz w:val="21"/>
        </w:rPr>
        <w:t>gén</w:t>
      </w:r>
      <w:proofErr w:type="spellEnd"/>
      <w:r w:rsidRPr="00E21ECC">
        <w:rPr>
          <w:rFonts w:ascii="Goudy Old Style" w:eastAsia="Calibri" w:hAnsi="Goudy Old Style" w:cs="Cambria"/>
          <w:b/>
          <w:sz w:val="21"/>
        </w:rPr>
        <w:t xml:space="preserve"> : contre)</w:t>
      </w:r>
    </w:p>
    <w:p w14:paraId="389FFC97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ng</w:t>
      </w:r>
      <w:r w:rsidRPr="00E21ECC">
        <w:rPr>
          <w:rFonts w:ascii="Cambria" w:eastAsia="Calibri" w:hAnsi="Cambria" w:cs="Cambria"/>
          <w:sz w:val="21"/>
        </w:rPr>
        <w:t>ụĭ</w:t>
      </w:r>
      <w:r w:rsidRPr="00E21ECC">
        <w:rPr>
          <w:rFonts w:ascii="Goudy Old Style" w:eastAsia="Calibri" w:hAnsi="Goudy Old Style" w:cs="Cambria"/>
          <w:sz w:val="21"/>
        </w:rPr>
        <w:t>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inis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m.: sang</w:t>
      </w:r>
    </w:p>
    <w:p w14:paraId="6CA9FC0D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ū</w:t>
      </w:r>
      <w:r w:rsidRPr="00E21ECC">
        <w:rPr>
          <w:rFonts w:ascii="Goudy Old Style" w:eastAsia="Calibri" w:hAnsi="Goudy Old Style" w:cs="Cambria"/>
          <w:sz w:val="21"/>
        </w:rPr>
        <w:t>rnus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m. : Saturne</w:t>
      </w:r>
    </w:p>
    <w:p w14:paraId="50377EB3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rp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ns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entis</w:t>
      </w:r>
      <w:proofErr w:type="spellEnd"/>
      <w:r w:rsidRPr="00E21ECC">
        <w:rPr>
          <w:rFonts w:ascii="Goudy Old Style" w:eastAsia="Calibri" w:hAnsi="Goudy Old Style" w:cs="Cambria"/>
          <w:sz w:val="21"/>
        </w:rPr>
        <w:t>, m. et f. : serpent</w:t>
      </w:r>
    </w:p>
    <w:p w14:paraId="7C047C27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ī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ĕī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, </w:t>
      </w:r>
      <w:proofErr w:type="spellStart"/>
      <w:r w:rsidRPr="00E21ECC">
        <w:rPr>
          <w:rFonts w:ascii="Goudy Old Style" w:eastAsia="Calibri" w:hAnsi="Goudy Old Style" w:cs="Cambria"/>
          <w:sz w:val="21"/>
        </w:rPr>
        <w:t>conj</w:t>
      </w:r>
      <w:proofErr w:type="spellEnd"/>
      <w:r w:rsidRPr="00E21ECC">
        <w:rPr>
          <w:rFonts w:ascii="Goudy Old Style" w:eastAsia="Calibri" w:hAnsi="Goudy Old Style" w:cs="Cambria"/>
          <w:sz w:val="21"/>
        </w:rPr>
        <w:t xml:space="preserve">. </w:t>
      </w:r>
      <w:proofErr w:type="spellStart"/>
      <w:r w:rsidRPr="00E21ECC">
        <w:rPr>
          <w:rFonts w:ascii="Goudy Old Style" w:eastAsia="Calibri" w:hAnsi="Goudy Old Style" w:cs="Cambria"/>
          <w:sz w:val="21"/>
        </w:rPr>
        <w:t>sub</w:t>
      </w:r>
      <w:proofErr w:type="spellEnd"/>
      <w:r w:rsidRPr="00E21ECC">
        <w:rPr>
          <w:rFonts w:ascii="Goudy Old Style" w:eastAsia="Calibri" w:hAnsi="Goudy Old Style" w:cs="Cambria"/>
          <w:sz w:val="21"/>
        </w:rPr>
        <w:t>.: si</w:t>
      </w:r>
    </w:p>
    <w:p w14:paraId="531BF048" w14:textId="77777777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s</w:t>
      </w:r>
      <w:r w:rsidRPr="00E21ECC">
        <w:rPr>
          <w:rFonts w:ascii="Cambria" w:eastAsia="Calibri" w:hAnsi="Cambria" w:cs="Cambria"/>
          <w:sz w:val="21"/>
        </w:rPr>
        <w:t>ū</w:t>
      </w:r>
      <w:r w:rsidRPr="00E21ECC">
        <w:rPr>
          <w:rFonts w:ascii="Goudy Old Style" w:eastAsia="Calibri" w:hAnsi="Goudy Old Style" w:cs="Cambria"/>
          <w:sz w:val="21"/>
        </w:rPr>
        <w:t>cc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ssus</w:t>
      </w:r>
      <w:proofErr w:type="spellEnd"/>
      <w:r w:rsidRPr="00E21ECC">
        <w:rPr>
          <w:rFonts w:ascii="Goudy Old Style" w:eastAsia="Calibri" w:hAnsi="Goudy Old Style" w:cs="Cambria"/>
          <w:sz w:val="21"/>
        </w:rPr>
        <w:t>, us, m. : succès, réussite</w:t>
      </w:r>
    </w:p>
    <w:p w14:paraId="71DDEDC5" w14:textId="00BB1D42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t</w:t>
      </w:r>
      <w:r w:rsidRPr="00E21ECC">
        <w:rPr>
          <w:rFonts w:ascii="Cambria" w:eastAsia="Calibri" w:hAnsi="Cambria" w:cs="Cambria"/>
          <w:sz w:val="21"/>
        </w:rPr>
        <w:t>ā</w:t>
      </w:r>
      <w:r w:rsidRPr="00E21ECC">
        <w:rPr>
          <w:rFonts w:ascii="Goudy Old Style" w:eastAsia="Calibri" w:hAnsi="Goudy Old Style" w:cs="Cambria"/>
          <w:sz w:val="21"/>
        </w:rPr>
        <w:t>nt</w:t>
      </w:r>
      <w:r w:rsidRPr="00E21ECC">
        <w:rPr>
          <w:rFonts w:ascii="Cambria" w:eastAsia="Calibri" w:hAnsi="Cambria" w:cs="Cambria"/>
          <w:sz w:val="21"/>
        </w:rPr>
        <w:t>ŭ</w:t>
      </w:r>
      <w:r w:rsidRPr="00E21ECC">
        <w:rPr>
          <w:rFonts w:ascii="Goudy Old Style" w:eastAsia="Calibri" w:hAnsi="Goudy Old Style" w:cs="Cambria"/>
          <w:sz w:val="21"/>
        </w:rPr>
        <w:t>m</w:t>
      </w:r>
      <w:proofErr w:type="spellEnd"/>
      <w:r w:rsidRPr="00E21ECC">
        <w:rPr>
          <w:rFonts w:ascii="Goudy Old Style" w:eastAsia="Calibri" w:hAnsi="Goudy Old Style" w:cs="Cambria"/>
          <w:sz w:val="21"/>
        </w:rPr>
        <w:t>, adv.: tant de, tellement</w:t>
      </w:r>
    </w:p>
    <w:p w14:paraId="57628DA0" w14:textId="3CAA1020" w:rsidR="00F940B7" w:rsidRPr="00E21ECC" w:rsidRDefault="00F940B7" w:rsidP="00F940B7">
      <w:pPr>
        <w:jc w:val="both"/>
        <w:rPr>
          <w:rFonts w:ascii="Goudy Old Style" w:eastAsia="Calibri" w:hAnsi="Goudy Old Style" w:cs="Cambria"/>
          <w:sz w:val="21"/>
        </w:rPr>
      </w:pPr>
      <w:proofErr w:type="spellStart"/>
      <w:r w:rsidRPr="00E21ECC">
        <w:rPr>
          <w:rFonts w:ascii="Goudy Old Style" w:eastAsia="Calibri" w:hAnsi="Goudy Old Style" w:cs="Cambria"/>
          <w:sz w:val="21"/>
        </w:rPr>
        <w:t>v</w:t>
      </w:r>
      <w:r w:rsidRPr="00E21ECC">
        <w:rPr>
          <w:rFonts w:ascii="Cambria" w:eastAsia="Calibri" w:hAnsi="Cambria" w:cs="Cambria"/>
          <w:sz w:val="21"/>
        </w:rPr>
        <w:t>ĕ</w:t>
      </w:r>
      <w:r w:rsidRPr="00E21ECC">
        <w:rPr>
          <w:rFonts w:ascii="Goudy Old Style" w:eastAsia="Calibri" w:hAnsi="Goudy Old Style" w:cs="Cambria"/>
          <w:sz w:val="21"/>
        </w:rPr>
        <w:t>n</w:t>
      </w:r>
      <w:r w:rsidRPr="00E21ECC">
        <w:rPr>
          <w:rFonts w:ascii="Cambria" w:eastAsia="Calibri" w:hAnsi="Cambria" w:cs="Cambria"/>
          <w:sz w:val="21"/>
        </w:rPr>
        <w:t>ē</w:t>
      </w:r>
      <w:r w:rsidRPr="00E21ECC">
        <w:rPr>
          <w:rFonts w:ascii="Goudy Old Style" w:eastAsia="Calibri" w:hAnsi="Goudy Old Style" w:cs="Cambria"/>
          <w:sz w:val="21"/>
        </w:rPr>
        <w:t>f</w:t>
      </w:r>
      <w:r w:rsidRPr="00E21ECC">
        <w:rPr>
          <w:rFonts w:ascii="Cambria" w:eastAsia="Calibri" w:hAnsi="Cambria" w:cs="Cambria"/>
          <w:sz w:val="21"/>
        </w:rPr>
        <w:t>ĭ</w:t>
      </w:r>
      <w:r w:rsidRPr="00E21ECC">
        <w:rPr>
          <w:rFonts w:ascii="Goudy Old Style" w:eastAsia="Calibri" w:hAnsi="Goudy Old Style" w:cs="Cambria"/>
          <w:sz w:val="21"/>
        </w:rPr>
        <w:t>c</w:t>
      </w:r>
      <w:r w:rsidRPr="00E21ECC">
        <w:rPr>
          <w:rFonts w:ascii="Cambria" w:eastAsia="Calibri" w:hAnsi="Cambria" w:cs="Cambria"/>
          <w:sz w:val="21"/>
        </w:rPr>
        <w:t>ĭŭ</w:t>
      </w:r>
      <w:r w:rsidRPr="00E21ECC">
        <w:rPr>
          <w:rFonts w:ascii="Goudy Old Style" w:eastAsia="Calibri" w:hAnsi="Goudy Old Style" w:cs="Cambria"/>
          <w:sz w:val="21"/>
        </w:rPr>
        <w:t>m</w:t>
      </w:r>
      <w:proofErr w:type="spellEnd"/>
      <w:r w:rsidRPr="00E21ECC">
        <w:rPr>
          <w:rFonts w:ascii="Goudy Old Style" w:eastAsia="Calibri" w:hAnsi="Goudy Old Style" w:cs="Cambria"/>
          <w:sz w:val="21"/>
        </w:rPr>
        <w:t>, i, n.: l'empoisonnement, le crime d'empoisonnement</w:t>
      </w:r>
    </w:p>
    <w:p w14:paraId="776C651B" w14:textId="2D1F0EFF" w:rsidR="00F940B7" w:rsidRPr="00E21ECC" w:rsidRDefault="00F940B7" w:rsidP="00EF6DEA">
      <w:pPr>
        <w:spacing w:line="360" w:lineRule="auto"/>
        <w:jc w:val="both"/>
        <w:rPr>
          <w:rFonts w:ascii="Goudy Old Style" w:hAnsi="Goudy Old Style"/>
          <w:sz w:val="28"/>
        </w:rPr>
      </w:pPr>
    </w:p>
    <w:p w14:paraId="4A97FAD1" w14:textId="176FBC00" w:rsidR="00F940B7" w:rsidRPr="00E21ECC" w:rsidRDefault="00E21ECC" w:rsidP="00E21ECC">
      <w:pPr>
        <w:jc w:val="both"/>
        <w:rPr>
          <w:rFonts w:ascii="Goudy Old Style" w:hAnsi="Goudy Old Style"/>
          <w:sz w:val="22"/>
        </w:rPr>
      </w:pPr>
      <w:r w:rsidRPr="00E21ECC">
        <w:rPr>
          <w:rFonts w:ascii="Goudy Old Style" w:eastAsia="Calibri" w:hAnsi="Goudy Old Style" w:cs="Cambria"/>
          <w:sz w:val="21"/>
        </w:rPr>
        <w:drawing>
          <wp:anchor distT="0" distB="0" distL="114300" distR="114300" simplePos="0" relativeHeight="251658240" behindDoc="1" locked="0" layoutInCell="1" allowOverlap="1" wp14:anchorId="03AD1BDD" wp14:editId="6066EBCF">
            <wp:simplePos x="0" y="0"/>
            <wp:positionH relativeFrom="column">
              <wp:posOffset>1587444</wp:posOffset>
            </wp:positionH>
            <wp:positionV relativeFrom="paragraph">
              <wp:posOffset>-356717</wp:posOffset>
            </wp:positionV>
            <wp:extent cx="1614805" cy="1313815"/>
            <wp:effectExtent l="0" t="0" r="0" b="0"/>
            <wp:wrapTight wrapText="bothSides">
              <wp:wrapPolygon edited="0">
                <wp:start x="0" y="0"/>
                <wp:lineTo x="0" y="21297"/>
                <wp:lineTo x="21405" y="21297"/>
                <wp:lineTo x="214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B7" w:rsidRPr="00E21ECC">
        <w:rPr>
          <w:rFonts w:ascii="Goudy Old Style" w:hAnsi="Goudy Old Style"/>
          <w:sz w:val="22"/>
        </w:rPr>
        <w:t>quem : que</w:t>
      </w:r>
    </w:p>
    <w:p w14:paraId="0D71A791" w14:textId="473B59DB" w:rsidR="00F940B7" w:rsidRDefault="00F940B7" w:rsidP="00E21ECC">
      <w:pPr>
        <w:jc w:val="both"/>
        <w:rPr>
          <w:rFonts w:ascii="Goudy Old Style" w:hAnsi="Goudy Old Style"/>
          <w:sz w:val="22"/>
        </w:rPr>
      </w:pPr>
      <w:r w:rsidRPr="00E21ECC">
        <w:rPr>
          <w:rFonts w:ascii="Goudy Old Style" w:hAnsi="Goudy Old Style"/>
          <w:sz w:val="22"/>
        </w:rPr>
        <w:t xml:space="preserve">qui : qui </w:t>
      </w:r>
    </w:p>
    <w:p w14:paraId="25AB9999" w14:textId="77777777" w:rsidR="00E21ECC" w:rsidRDefault="00E21ECC" w:rsidP="00E21ECC">
      <w:pPr>
        <w:jc w:val="both"/>
        <w:rPr>
          <w:rFonts w:ascii="Goudy Old Style" w:hAnsi="Goudy Old Style"/>
          <w:sz w:val="22"/>
        </w:rPr>
      </w:pPr>
    </w:p>
    <w:p w14:paraId="2BE16BC3" w14:textId="77777777" w:rsidR="00E21ECC" w:rsidRDefault="00E21ECC" w:rsidP="00E21ECC">
      <w:pPr>
        <w:jc w:val="both"/>
        <w:rPr>
          <w:rFonts w:ascii="Goudy Old Style" w:hAnsi="Goudy Old Style"/>
          <w:sz w:val="22"/>
        </w:rPr>
      </w:pPr>
    </w:p>
    <w:p w14:paraId="0EC5FE6A" w14:textId="43303802" w:rsidR="00E21ECC" w:rsidRPr="00E21ECC" w:rsidRDefault="00E21ECC" w:rsidP="00E21ECC">
      <w:pPr>
        <w:jc w:val="both"/>
        <w:rPr>
          <w:rFonts w:ascii="Goudy Old Style" w:hAnsi="Goudy Old Style"/>
          <w:sz w:val="22"/>
        </w:rPr>
        <w:sectPr w:rsidR="00E21ECC" w:rsidRPr="00E21ECC" w:rsidSect="00F940B7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711FA" w:rsidRPr="00E21ECC" w14:paraId="4B40BC4F" w14:textId="77777777" w:rsidTr="00B711FA">
        <w:tc>
          <w:tcPr>
            <w:tcW w:w="9056" w:type="dxa"/>
          </w:tcPr>
          <w:p w14:paraId="774FCB8C" w14:textId="3BE9AE06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4337BC07" w14:textId="77777777" w:rsidTr="00B711FA">
        <w:tc>
          <w:tcPr>
            <w:tcW w:w="9056" w:type="dxa"/>
          </w:tcPr>
          <w:p w14:paraId="0D8505AF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2F2E3309" w14:textId="77777777" w:rsidTr="00B711FA">
        <w:tc>
          <w:tcPr>
            <w:tcW w:w="9056" w:type="dxa"/>
          </w:tcPr>
          <w:p w14:paraId="4C352DE3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3B76FB59" w14:textId="77777777" w:rsidTr="00B711FA">
        <w:tc>
          <w:tcPr>
            <w:tcW w:w="9056" w:type="dxa"/>
          </w:tcPr>
          <w:p w14:paraId="1A68A462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243FE359" w14:textId="77777777" w:rsidTr="00B711FA">
        <w:tc>
          <w:tcPr>
            <w:tcW w:w="9056" w:type="dxa"/>
          </w:tcPr>
          <w:p w14:paraId="5E956490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502D060F" w14:textId="77777777" w:rsidTr="00B711FA">
        <w:tc>
          <w:tcPr>
            <w:tcW w:w="9056" w:type="dxa"/>
          </w:tcPr>
          <w:p w14:paraId="42018A8C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58343200" w14:textId="77777777" w:rsidTr="00B711FA">
        <w:tc>
          <w:tcPr>
            <w:tcW w:w="9056" w:type="dxa"/>
          </w:tcPr>
          <w:p w14:paraId="6A4E482F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72F8327A" w14:textId="77777777" w:rsidTr="00B711FA">
        <w:tc>
          <w:tcPr>
            <w:tcW w:w="9056" w:type="dxa"/>
          </w:tcPr>
          <w:p w14:paraId="656F1EA9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67456F76" w14:textId="77777777" w:rsidTr="00B711FA">
        <w:tc>
          <w:tcPr>
            <w:tcW w:w="9056" w:type="dxa"/>
          </w:tcPr>
          <w:p w14:paraId="36B5608A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2C5E6172" w14:textId="77777777" w:rsidTr="00B711FA">
        <w:tc>
          <w:tcPr>
            <w:tcW w:w="9056" w:type="dxa"/>
          </w:tcPr>
          <w:p w14:paraId="6DD20032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474A60C1" w14:textId="77777777" w:rsidTr="00B711FA">
        <w:tc>
          <w:tcPr>
            <w:tcW w:w="9056" w:type="dxa"/>
          </w:tcPr>
          <w:p w14:paraId="3BCD1FD1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2DD8DF36" w14:textId="77777777" w:rsidTr="00B711FA">
        <w:tc>
          <w:tcPr>
            <w:tcW w:w="9056" w:type="dxa"/>
          </w:tcPr>
          <w:p w14:paraId="0B6E9F10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</w:tbl>
    <w:p w14:paraId="312190F4" w14:textId="77777777" w:rsidR="00B711FA" w:rsidRPr="00E21ECC" w:rsidRDefault="00B711FA" w:rsidP="007A5FBC">
      <w:pPr>
        <w:spacing w:line="480" w:lineRule="auto"/>
        <w:jc w:val="both"/>
        <w:rPr>
          <w:rFonts w:ascii="Goudy Old Style" w:hAnsi="Goudy Old Style"/>
          <w:sz w:val="28"/>
        </w:rPr>
      </w:pPr>
    </w:p>
    <w:tbl>
      <w:tblPr>
        <w:tblStyle w:val="TableauGrille1Clair"/>
        <w:tblW w:w="5000" w:type="pct"/>
        <w:tblLook w:val="0000" w:firstRow="0" w:lastRow="0" w:firstColumn="0" w:lastColumn="0" w:noHBand="0" w:noVBand="0"/>
      </w:tblPr>
      <w:tblGrid>
        <w:gridCol w:w="2402"/>
        <w:gridCol w:w="5419"/>
        <w:gridCol w:w="1235"/>
      </w:tblGrid>
      <w:tr w:rsidR="00B711FA" w:rsidRPr="00E21ECC" w14:paraId="771B4D58" w14:textId="77777777" w:rsidTr="00B711FA">
        <w:trPr>
          <w:trHeight w:val="110"/>
        </w:trPr>
        <w:tc>
          <w:tcPr>
            <w:tcW w:w="1326" w:type="pct"/>
          </w:tcPr>
          <w:p w14:paraId="6FC2BC8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Critères </w:t>
            </w:r>
          </w:p>
        </w:tc>
        <w:tc>
          <w:tcPr>
            <w:tcW w:w="2992" w:type="pct"/>
          </w:tcPr>
          <w:p w14:paraId="1CC66ED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Indicateurs </w:t>
            </w:r>
          </w:p>
        </w:tc>
        <w:tc>
          <w:tcPr>
            <w:tcW w:w="682" w:type="pct"/>
          </w:tcPr>
          <w:p w14:paraId="0397F19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Evaluation </w:t>
            </w:r>
          </w:p>
        </w:tc>
      </w:tr>
      <w:tr w:rsidR="00B711FA" w:rsidRPr="00E21ECC" w14:paraId="082FAEE6" w14:textId="77777777" w:rsidTr="00B711FA">
        <w:trPr>
          <w:trHeight w:val="2044"/>
        </w:trPr>
        <w:tc>
          <w:tcPr>
            <w:tcW w:w="1326" w:type="pct"/>
          </w:tcPr>
          <w:p w14:paraId="6D732AF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Pertinence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adéquation entre la traduction proposée et le sens précis du texte latin </w:t>
            </w:r>
          </w:p>
          <w:p w14:paraId="76444BA0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2992" w:type="pct"/>
          </w:tcPr>
          <w:p w14:paraId="351629B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(sujet-verbe ; propositions principales/subordonnées) </w:t>
            </w:r>
          </w:p>
          <w:p w14:paraId="2E4C382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du rapport chronologique (temps, adverbes…) </w:t>
            </w:r>
          </w:p>
          <w:p w14:paraId="3D136A7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la syntaxe des cas et des genres </w:t>
            </w:r>
          </w:p>
          <w:p w14:paraId="2CE739F5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Identification et respect des pronoms et des personnes </w:t>
            </w:r>
          </w:p>
          <w:p w14:paraId="3DA73BB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conjonctions </w:t>
            </w:r>
          </w:p>
          <w:p w14:paraId="53AB3299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Traduction de tous les mots </w:t>
            </w:r>
          </w:p>
        </w:tc>
        <w:tc>
          <w:tcPr>
            <w:tcW w:w="682" w:type="pct"/>
          </w:tcPr>
          <w:p w14:paraId="69C1043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2CCC0D7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  <w:p w14:paraId="2B2CA93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B64F59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1B2F057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75F25FA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E4C824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</w:tc>
      </w:tr>
      <w:tr w:rsidR="00B711FA" w:rsidRPr="00E21ECC" w14:paraId="47E2625E" w14:textId="77777777" w:rsidTr="00B711FA">
        <w:trPr>
          <w:trHeight w:val="626"/>
        </w:trPr>
        <w:tc>
          <w:tcPr>
            <w:tcW w:w="1326" w:type="pct"/>
          </w:tcPr>
          <w:p w14:paraId="285568D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Cohérence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logique de la production réalisée </w:t>
            </w:r>
          </w:p>
        </w:tc>
        <w:tc>
          <w:tcPr>
            <w:tcW w:w="2992" w:type="pct"/>
          </w:tcPr>
          <w:p w14:paraId="6FA3342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Pas d’incohérence essentielle </w:t>
            </w:r>
          </w:p>
          <w:p w14:paraId="6313A8C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Chaque phrase a un sens </w:t>
            </w:r>
          </w:p>
          <w:p w14:paraId="043EF5E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7E6D1C79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3AEA419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B711FA" w:rsidRPr="00E21ECC" w14:paraId="1EB2631A" w14:textId="77777777" w:rsidTr="00B711FA">
        <w:trPr>
          <w:trHeight w:val="497"/>
        </w:trPr>
        <w:tc>
          <w:tcPr>
            <w:tcW w:w="1326" w:type="pct"/>
          </w:tcPr>
          <w:p w14:paraId="52E4924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Profondeur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prise en compte du contexte (narratif, mythologique, littéraire…) </w:t>
            </w:r>
          </w:p>
        </w:tc>
        <w:tc>
          <w:tcPr>
            <w:tcW w:w="2992" w:type="pct"/>
          </w:tcPr>
          <w:p w14:paraId="25CD923B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Choix du bon sens des mots </w:t>
            </w:r>
          </w:p>
          <w:p w14:paraId="5A6F976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catégories des noms propres </w:t>
            </w:r>
          </w:p>
          <w:p w14:paraId="060F5C0D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164B2336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5B9282D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</w:tc>
      </w:tr>
      <w:tr w:rsidR="00B711FA" w:rsidRPr="00E21ECC" w14:paraId="38EBCF7F" w14:textId="77777777" w:rsidTr="00B711FA">
        <w:trPr>
          <w:trHeight w:val="496"/>
        </w:trPr>
        <w:tc>
          <w:tcPr>
            <w:tcW w:w="1326" w:type="pct"/>
          </w:tcPr>
          <w:p w14:paraId="3C908CA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Qualité de la langue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française : correction lexicale et syntaxique du texte en français </w:t>
            </w:r>
          </w:p>
        </w:tc>
        <w:tc>
          <w:tcPr>
            <w:tcW w:w="2992" w:type="pct"/>
          </w:tcPr>
          <w:p w14:paraId="106FA81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correctes en français </w:t>
            </w:r>
          </w:p>
          <w:p w14:paraId="269095F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l’orthographe </w:t>
            </w:r>
          </w:p>
          <w:p w14:paraId="13D6A24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2C1CBE23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  <w:p w14:paraId="65B7029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7A5FBC" w:rsidRPr="00E21ECC" w14:paraId="188595FF" w14:textId="77777777" w:rsidTr="00B711FA">
        <w:trPr>
          <w:trHeight w:val="110"/>
        </w:trPr>
        <w:tc>
          <w:tcPr>
            <w:tcW w:w="4318" w:type="pct"/>
            <w:gridSpan w:val="2"/>
          </w:tcPr>
          <w:p w14:paraId="49841726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TOTAL </w:t>
            </w:r>
          </w:p>
        </w:tc>
        <w:tc>
          <w:tcPr>
            <w:tcW w:w="682" w:type="pct"/>
          </w:tcPr>
          <w:p w14:paraId="6B78E8B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/30</w:t>
            </w:r>
          </w:p>
        </w:tc>
      </w:tr>
    </w:tbl>
    <w:p w14:paraId="57D80A83" w14:textId="77777777" w:rsidR="007A5FBC" w:rsidRPr="00E21ECC" w:rsidRDefault="007A5FBC" w:rsidP="00EF6DEA">
      <w:pPr>
        <w:spacing w:line="480" w:lineRule="auto"/>
        <w:jc w:val="both"/>
        <w:rPr>
          <w:rFonts w:ascii="Goudy Old Style" w:hAnsi="Goudy Old Style"/>
          <w:sz w:val="28"/>
        </w:rPr>
      </w:pPr>
    </w:p>
    <w:sectPr w:rsidR="007A5FBC" w:rsidRPr="00E21ECC" w:rsidSect="00B711F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2D0B" w14:textId="77777777" w:rsidR="00775561" w:rsidRDefault="00775561" w:rsidP="007A5FBC">
      <w:r>
        <w:separator/>
      </w:r>
    </w:p>
  </w:endnote>
  <w:endnote w:type="continuationSeparator" w:id="0">
    <w:p w14:paraId="78CF5C55" w14:textId="77777777" w:rsidR="00775561" w:rsidRDefault="00775561" w:rsidP="007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576B" w14:textId="77777777" w:rsidR="00775561" w:rsidRDefault="00775561" w:rsidP="007A5FBC">
      <w:r>
        <w:separator/>
      </w:r>
    </w:p>
  </w:footnote>
  <w:footnote w:type="continuationSeparator" w:id="0">
    <w:p w14:paraId="552B0B98" w14:textId="77777777" w:rsidR="00775561" w:rsidRDefault="00775561" w:rsidP="007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CE28" w14:textId="168138F6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>IND Fleurus – Latin – 4 GT</w:t>
    </w:r>
  </w:p>
  <w:p w14:paraId="46DBB749" w14:textId="77777777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Prénom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 xml:space="preserve">Date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C"/>
    <w:rsid w:val="000E4331"/>
    <w:rsid w:val="001D5158"/>
    <w:rsid w:val="002E2BEB"/>
    <w:rsid w:val="00394404"/>
    <w:rsid w:val="00402F4A"/>
    <w:rsid w:val="005C3C0A"/>
    <w:rsid w:val="00683C88"/>
    <w:rsid w:val="006C5C93"/>
    <w:rsid w:val="00775561"/>
    <w:rsid w:val="007A5FBC"/>
    <w:rsid w:val="007E7F7B"/>
    <w:rsid w:val="00810DBA"/>
    <w:rsid w:val="00955C9A"/>
    <w:rsid w:val="00AD04C6"/>
    <w:rsid w:val="00B711FA"/>
    <w:rsid w:val="00C60751"/>
    <w:rsid w:val="00CE76A4"/>
    <w:rsid w:val="00E21ECC"/>
    <w:rsid w:val="00E776DE"/>
    <w:rsid w:val="00E85A05"/>
    <w:rsid w:val="00EF0176"/>
    <w:rsid w:val="00EF6DEA"/>
    <w:rsid w:val="00F21EB9"/>
    <w:rsid w:val="00F775BD"/>
    <w:rsid w:val="00F940B7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6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FBC"/>
  </w:style>
  <w:style w:type="paragraph" w:styleId="Pieddepage">
    <w:name w:val="footer"/>
    <w:basedOn w:val="Normal"/>
    <w:link w:val="Pieddepag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FBC"/>
  </w:style>
  <w:style w:type="table" w:styleId="Grilledutableau">
    <w:name w:val="Table Grid"/>
    <w:basedOn w:val="TableauNormal"/>
    <w:uiPriority w:val="39"/>
    <w:rsid w:val="007A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A5FBC"/>
    <w:rPr>
      <w:sz w:val="22"/>
      <w:szCs w:val="22"/>
      <w:lang w:val="fr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2019-11-23T11:39:00Z</dcterms:created>
  <dcterms:modified xsi:type="dcterms:W3CDTF">2019-11-23T11:39:00Z</dcterms:modified>
</cp:coreProperties>
</file>